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2B4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default" w:ascii="方正仿宋_GBK" w:hAnsi="方正仿宋_GBK" w:eastAsia="方正仿宋_GBK" w:cs="方正仿宋_GBK"/>
          <w:b/>
          <w:bCs/>
          <w:sz w:val="36"/>
          <w:szCs w:val="36"/>
          <w:lang w:val="en-US" w:eastAsia="zh-CN"/>
        </w:rPr>
      </w:pPr>
      <w:bookmarkStart w:id="0" w:name="OLE_LINK1"/>
      <w:r>
        <w:rPr>
          <w:rFonts w:hint="eastAsia" w:ascii="方正仿宋_GBK" w:hAnsi="方正仿宋_GBK" w:eastAsia="方正仿宋_GBK" w:cs="方正仿宋_GBK"/>
          <w:b/>
          <w:bCs/>
          <w:sz w:val="36"/>
          <w:szCs w:val="36"/>
          <w:lang w:val="en-US" w:eastAsia="zh-CN"/>
        </w:rPr>
        <w:t>户</w:t>
      </w:r>
      <w:bookmarkStart w:id="1" w:name="_GoBack"/>
      <w:bookmarkEnd w:id="1"/>
      <w:r>
        <w:rPr>
          <w:rFonts w:hint="eastAsia" w:ascii="方正仿宋_GBK" w:hAnsi="方正仿宋_GBK" w:eastAsia="方正仿宋_GBK" w:cs="方正仿宋_GBK"/>
          <w:b/>
          <w:bCs/>
          <w:sz w:val="36"/>
          <w:szCs w:val="36"/>
          <w:lang w:val="en-US" w:eastAsia="zh-CN"/>
        </w:rPr>
        <w:t xml:space="preserve">口迁移审批 </w:t>
      </w:r>
    </w:p>
    <w:p w14:paraId="110607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5EDCFD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23CEF0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户口迁移审批【00010914700Y</w:t>
      </w:r>
      <w:r>
        <w:rPr>
          <w:rFonts w:ascii="Times New Roman" w:hAnsi="Times New Roman" w:eastAsia="方正小标宋_GBK"/>
          <w:color w:val="000000"/>
          <w:sz w:val="32"/>
          <w:szCs w:val="32"/>
        </w:rPr>
        <w:t>】</w:t>
      </w:r>
    </w:p>
    <w:p w14:paraId="2DC4C7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6D69C5D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户口迁移审批【000109147003</w:t>
      </w:r>
      <w:r>
        <w:rPr>
          <w:rFonts w:ascii="Times New Roman" w:hAnsi="Times New Roman" w:eastAsia="方正小标宋_GBK"/>
          <w:color w:val="000000"/>
          <w:sz w:val="32"/>
          <w:szCs w:val="32"/>
        </w:rPr>
        <w:t>】</w:t>
      </w:r>
    </w:p>
    <w:p w14:paraId="4E8140D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2BC9E35E">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户口迁移审批【00010914700Y</w:t>
      </w:r>
      <w:r>
        <w:rPr>
          <w:rFonts w:ascii="Times New Roman" w:hAnsi="Times New Roman" w:eastAsia="方正小标宋_GBK"/>
          <w:color w:val="000000"/>
          <w:sz w:val="32"/>
          <w:szCs w:val="32"/>
        </w:rPr>
        <w:t>】</w:t>
      </w:r>
    </w:p>
    <w:p w14:paraId="314F9F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113D2DE6">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《中华人民共和国户口登记条例》第十条、第十一条</w:t>
      </w:r>
      <w:r>
        <w:rPr>
          <w:rFonts w:hint="eastAsia" w:ascii="Times New Roman" w:hAnsi="Times New Roman" w:eastAsia="方正仿宋_GBK" w:cs="Times New Roman"/>
          <w:strike w:val="0"/>
          <w:dstrike w:val="0"/>
          <w:color w:val="auto"/>
          <w:kern w:val="2"/>
          <w:sz w:val="32"/>
          <w:szCs w:val="32"/>
          <w:lang w:val="en-US" w:eastAsia="zh-CN" w:bidi="ar-SA"/>
        </w:rPr>
        <w:t>。</w:t>
      </w:r>
    </w:p>
    <w:p w14:paraId="70BF0DD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66ECD6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《中华人民共和国户口登记条例》第十条</w:t>
      </w:r>
      <w:r>
        <w:rPr>
          <w:rFonts w:hint="eastAsia" w:ascii="Times New Roman" w:hAnsi="Times New Roman" w:eastAsia="方正仿宋_GBK" w:cs="Times New Roman"/>
          <w:strike w:val="0"/>
          <w:dstrike w:val="0"/>
          <w:color w:val="auto"/>
          <w:kern w:val="2"/>
          <w:sz w:val="32"/>
          <w:szCs w:val="32"/>
          <w:lang w:val="en-US" w:eastAsia="zh-CN" w:bidi="ar-SA"/>
        </w:rPr>
        <w:t>、第十三条、第三条；《公安部关于印发户口居民身份证管理工作规范（试行）的通知》（公通字〔2021〕12号）第六条、第三十九条、第四十四条、第四十条、第四十二条、第四十三条。</w:t>
      </w:r>
    </w:p>
    <w:p w14:paraId="1559601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06CF72D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《中华人民共和国户口登记条例》第二十条</w:t>
      </w:r>
      <w:r>
        <w:rPr>
          <w:rFonts w:hint="eastAsia" w:ascii="仿宋_GB2312" w:hAnsi="仿宋_GB2312" w:eastAsia="仿宋_GB2312" w:cs="仿宋_GB2312"/>
          <w:i w:val="0"/>
          <w:iCs w:val="0"/>
          <w:caps w:val="0"/>
          <w:color w:val="606266"/>
          <w:spacing w:val="0"/>
          <w:sz w:val="32"/>
          <w:szCs w:val="32"/>
          <w:lang w:eastAsia="zh-CN"/>
        </w:rPr>
        <w:t>。</w:t>
      </w:r>
    </w:p>
    <w:p w14:paraId="26B04946">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02D0C75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1068AD8F">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B620F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B5056D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56DC90C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5FE624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3D1D9AC">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690F06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7D7CAA8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58D744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78DDB0BC">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7FD8EDB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坚持因地制宜、区别对待。充分考虑当地经济社会发展水平、城市综合承载能力和提供基本公共服务的能力，实施差别化落户政策。</w:t>
      </w:r>
    </w:p>
    <w:p w14:paraId="08CD2DE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626CC2F">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492951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1A78C55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64DEDE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063D07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2734D4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23916AD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制定出台面向群众的户籍窗口单位服务规范和户政业务服务指南，深化推进落实户籍管理领域基层政务公开标准指引，明确户口迁移事项的办理条件、办理材料、办理流程，在办事大厅、官方网站等公布，便利办事群众查阅咨询；推行一次告知、一表申请，进一步精简办事程序、减少办事环节，最大限度方便群众。</w:t>
      </w:r>
    </w:p>
    <w:p w14:paraId="03665E4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52F2820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户口、居民身份证管理工作由户口管理岗位在编在职民警负责。公安机关聘用的警务辅助人员，经县级以上公安机关培训、考核合格后，可以协助从事户口和居民身份证事项的受理、信息采集、档案整理等辅助性工作。</w:t>
      </w:r>
    </w:p>
    <w:p w14:paraId="52BB86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2、户口、居民身份证管理部门对属于职责范围内的事项实行首接责任制和民警终身责任制。</w:t>
      </w:r>
    </w:p>
    <w:p w14:paraId="7F3341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3、本级公安机关要主动加强对本级实施户口迁移审批的监督检查，及时发现问题、整改到位。上级公安机关要加强对下级公安机关实施户口迁移审批的监督检查，及时纠正违法违规行为。</w:t>
      </w:r>
    </w:p>
    <w:p w14:paraId="0B6140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4、对于下列情形，实施户口迁移审批行政许可的公安机关或者其上级公安机关，根据利害关系人的请求或者依据职权，可以撤销行政许可：</w:t>
      </w:r>
      <w:r>
        <w:rPr>
          <w:rFonts w:hint="eastAsia" w:ascii="Times New Roman" w:hAnsi="Times New Roman" w:eastAsia="方正仿宋_GBK" w:cs="Times New Roman"/>
          <w:b w:val="0"/>
          <w:bCs w:val="0"/>
          <w:strike w:val="0"/>
          <w:dstrike w:val="0"/>
          <w:color w:val="auto"/>
          <w:sz w:val="32"/>
          <w:szCs w:val="32"/>
          <w:lang w:val="en-US" w:eastAsia="zh-CN"/>
        </w:rPr>
        <w:t>(一)</w:t>
      </w:r>
      <w:r>
        <w:rPr>
          <w:rFonts w:hint="default" w:ascii="Times New Roman" w:hAnsi="Times New Roman" w:eastAsia="方正仿宋_GBK" w:cs="Times New Roman"/>
          <w:b w:val="0"/>
          <w:bCs w:val="0"/>
          <w:strike w:val="0"/>
          <w:dstrike w:val="0"/>
          <w:color w:val="auto"/>
          <w:sz w:val="32"/>
          <w:szCs w:val="32"/>
          <w:lang w:val="en-US" w:eastAsia="zh-CN"/>
        </w:rPr>
        <w:t>公安机关工作人员滥用职权、玩忽职守作出准予户口迁移审批行政许可决定的；</w:t>
      </w:r>
      <w:r>
        <w:rPr>
          <w:rFonts w:hint="eastAsia" w:ascii="Times New Roman" w:hAnsi="Times New Roman" w:eastAsia="方正仿宋_GBK" w:cs="Times New Roman"/>
          <w:b w:val="0"/>
          <w:bCs w:val="0"/>
          <w:strike w:val="0"/>
          <w:dstrike w:val="0"/>
          <w:color w:val="auto"/>
          <w:sz w:val="32"/>
          <w:szCs w:val="32"/>
          <w:lang w:val="en-US" w:eastAsia="zh-CN"/>
        </w:rPr>
        <w:t>（二）</w:t>
      </w:r>
      <w:r>
        <w:rPr>
          <w:rFonts w:hint="default" w:ascii="Times New Roman" w:hAnsi="Times New Roman" w:eastAsia="方正仿宋_GBK" w:cs="Times New Roman"/>
          <w:b w:val="0"/>
          <w:bCs w:val="0"/>
          <w:strike w:val="0"/>
          <w:dstrike w:val="0"/>
          <w:color w:val="auto"/>
          <w:sz w:val="32"/>
          <w:szCs w:val="32"/>
          <w:lang w:val="en-US" w:eastAsia="zh-CN"/>
        </w:rPr>
        <w:t>超越法定职权作出准予户口迁移审批行政许可决定的；（三）违反法定程序作出准予户口迁移审批行政许可决定的；（四）对不具备申请资格或者不符合法定条件的申请人准予户口迁移审批行政许可的；（五）依法可以撤销户口迁移审批行政许可的其他情形。</w:t>
      </w:r>
    </w:p>
    <w:p w14:paraId="28196FF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4092860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24FB9E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（1）居民户口簿；（2）居民身份证；（3）其他拟迁入地落户要求的材料。</w:t>
      </w:r>
    </w:p>
    <w:p w14:paraId="5247E8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567AF5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《中华人民共和国户口登记条例》第十条</w:t>
      </w:r>
      <w:r>
        <w:rPr>
          <w:rFonts w:hint="eastAsia" w:ascii="Times New Roman" w:hAnsi="Times New Roman" w:eastAsia="方正仿宋_GBK" w:cs="Times New Roman"/>
          <w:b w:val="0"/>
          <w:bCs w:val="0"/>
          <w:strike w:val="0"/>
          <w:dstrike w:val="0"/>
          <w:color w:val="auto"/>
          <w:sz w:val="32"/>
          <w:szCs w:val="32"/>
          <w:lang w:val="en-US" w:eastAsia="zh-CN"/>
        </w:rPr>
        <w:t>。</w:t>
      </w:r>
    </w:p>
    <w:p w14:paraId="520718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279ECE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6E61E2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D67A8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1CE34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332C9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03DCE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5BC537D5">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（1）申请人申请并提供相关材料；</w:t>
      </w:r>
    </w:p>
    <w:p w14:paraId="7FF67FB6">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（2）审批机构审查申请人主体资格及申请材料；</w:t>
      </w:r>
    </w:p>
    <w:p w14:paraId="272A62DC">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（3）审批机构受理/不予受理；</w:t>
      </w:r>
    </w:p>
    <w:p w14:paraId="7B7B512A">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（4）决定准予户口迁移/不准予户口迁移。</w:t>
      </w:r>
    </w:p>
    <w:p w14:paraId="2B5C3E02">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62275DFC">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《公安部关于印发户口居民身份证管理工作规范（试行）的通知》（公通字〔2021〕12号）</w:t>
      </w:r>
      <w:r>
        <w:rPr>
          <w:rFonts w:hint="eastAsia" w:ascii="Times New Roman" w:hAnsi="Times New Roman" w:eastAsia="方正仿宋_GBK" w:cs="Times New Roman"/>
          <w:b w:val="0"/>
          <w:bCs w:val="0"/>
          <w:strike w:val="0"/>
          <w:dstrike w:val="0"/>
          <w:color w:val="auto"/>
          <w:kern w:val="2"/>
          <w:sz w:val="32"/>
          <w:szCs w:val="32"/>
          <w:lang w:val="en-US" w:eastAsia="zh-CN" w:bidi="ar-SA"/>
        </w:rPr>
        <w:t>第四十四条、第四十三条、第四十二条、第九十八条、第三十九条、第四十一条、第四十五条、第四十条；《中华人民共和国户口登记条例》第十三条</w:t>
      </w:r>
      <w:r>
        <w:rPr>
          <w:rFonts w:hint="eastAsia" w:ascii="仿宋_GB2312" w:hAnsi="仿宋_GB2312" w:eastAsia="仿宋_GB2312" w:cs="仿宋_GB2312"/>
          <w:b w:val="0"/>
          <w:bCs w:val="0"/>
          <w:strike w:val="0"/>
          <w:dstrike w:val="0"/>
          <w:color w:val="auto"/>
          <w:kern w:val="2"/>
          <w:sz w:val="32"/>
          <w:szCs w:val="32"/>
          <w:lang w:val="en-US" w:eastAsia="zh-CN" w:bidi="ar-SA"/>
        </w:rPr>
        <w:t>、</w:t>
      </w:r>
      <w:r>
        <w:rPr>
          <w:rFonts w:hint="eastAsia" w:ascii="仿宋_GB2312" w:hAnsi="仿宋_GB2312" w:eastAsia="仿宋_GB2312" w:cs="仿宋_GB2312"/>
          <w:i w:val="0"/>
          <w:iCs w:val="0"/>
          <w:caps w:val="0"/>
          <w:color w:val="606266"/>
          <w:spacing w:val="0"/>
          <w:sz w:val="32"/>
          <w:szCs w:val="32"/>
        </w:rPr>
        <w:t>第十条</w:t>
      </w:r>
      <w:r>
        <w:rPr>
          <w:rFonts w:hint="eastAsia" w:ascii="仿宋_GB2312" w:hAnsi="仿宋_GB2312" w:eastAsia="仿宋_GB2312" w:cs="仿宋_GB2312"/>
          <w:b w:val="0"/>
          <w:bCs w:val="0"/>
          <w:strike w:val="0"/>
          <w:dstrike w:val="0"/>
          <w:color w:val="auto"/>
          <w:kern w:val="2"/>
          <w:sz w:val="32"/>
          <w:szCs w:val="32"/>
          <w:lang w:val="en-US" w:eastAsia="zh-CN" w:bidi="ar-SA"/>
        </w:rPr>
        <w:t>。</w:t>
      </w:r>
    </w:p>
    <w:p w14:paraId="479FDB93">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3CB406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4414A0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2FEBD028">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w:t>
      </w:r>
    </w:p>
    <w:p w14:paraId="5E1DBE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5D0EBD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7A048C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（二）收费项目的名称、收费项目的标准、设定收费项目的依据、规定收费标准的依据：由各地区自行规定</w:t>
      </w:r>
    </w:p>
    <w:p w14:paraId="15BA83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0737219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58CA57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户口准迁证、户口迁移证</w:t>
      </w:r>
    </w:p>
    <w:p w14:paraId="549B50B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（三）审批结果的有效期限：40天</w:t>
      </w:r>
    </w:p>
    <w:p w14:paraId="3581A34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0279D7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《公安部关于启用新的户口迁移证、户口准迁证的通知》（公通字〔1994〕62号）</w:t>
      </w:r>
    </w:p>
    <w:p w14:paraId="316DEF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3CD3806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DEA9B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43C8027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33F74E7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26F5B69C">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color w:val="auto"/>
          <w:sz w:val="32"/>
          <w:szCs w:val="32"/>
          <w:lang w:val="en-US" w:eastAsia="zh-CN"/>
        </w:rPr>
        <w:t>《中华人民共和国户口登记条例》第十三条、第十条；《户口居民身份证管理工作规范（试行）》（公通字〔2021〕12号）第四十一条、第四十条、第四十二条、第四十三条。</w:t>
      </w:r>
    </w:p>
    <w:p w14:paraId="697A25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65C5F8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6F834C2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67FF2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AFBD2A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641D69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C32DC6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5291A6D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64EBE5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0A36C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3F91F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3EA49D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40B723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B1FD2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C9CF9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6F2CD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D047A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194CDF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303C36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F5A8C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0AAF82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A92B66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设区的市级公安机关</w:t>
      </w:r>
    </w:p>
    <w:p w14:paraId="06F65F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20310A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3B86E2F7">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283F1FD6"/>
    <w:p w14:paraId="5D706ADD">
      <w:pPr>
        <w:rPr>
          <w:rFonts w:hint="eastAsia" w:ascii="方正仿宋_GBK" w:hAnsi="方正仿宋_GBK" w:eastAsia="方正仿宋_GBK" w:cs="方正仿宋_GBK"/>
          <w:sz w:val="32"/>
          <w:szCs w:val="32"/>
          <w:lang w:eastAsia="zh-CN"/>
        </w:rPr>
      </w:pPr>
    </w:p>
    <w:p w14:paraId="4F880CE5">
      <w:pPr>
        <w:rPr>
          <w:rFonts w:hint="eastAsia" w:eastAsia="宋体"/>
          <w:lang w:eastAsia="zh-CN"/>
        </w:rPr>
      </w:pPr>
    </w:p>
    <w:p w14:paraId="277FDE7E"/>
    <w:p w14:paraId="40158BB1"/>
    <w:p w14:paraId="175DA079"/>
    <w:p w14:paraId="31B296B0">
      <w:pPr>
        <w:rPr>
          <w:rFonts w:hint="eastAsia" w:eastAsia="宋体"/>
          <w:lang w:eastAsia="zh-CN"/>
        </w:rPr>
      </w:pPr>
    </w:p>
    <w:p w14:paraId="43D3159F"/>
    <w:bookmarkEnd w:id="0"/>
    <w:p w14:paraId="18D60F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74341B1"/>
    <w:rsid w:val="104D7662"/>
    <w:rsid w:val="15324FCC"/>
    <w:rsid w:val="1DB16D90"/>
    <w:rsid w:val="24821172"/>
    <w:rsid w:val="3A5205D8"/>
    <w:rsid w:val="4D9516AF"/>
    <w:rsid w:val="52C3577B"/>
    <w:rsid w:val="58755D90"/>
    <w:rsid w:val="7A6C5449"/>
    <w:rsid w:val="7D1F5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2255</Words>
  <Characters>2306</Characters>
  <Lines>0</Lines>
  <Paragraphs>0</Paragraphs>
  <TotalTime>6</TotalTime>
  <ScaleCrop>false</ScaleCrop>
  <LinksUpToDate>false</LinksUpToDate>
  <CharactersWithSpaces>2309</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68A71786135B4E38A15555FE53FD1A48</vt:lpwstr>
  </property>
  <property fmtid="{D5CDD505-2E9C-101B-9397-08002B2CF9AE}" pid="4" name="KSOTemplateDocerSaveRecord">
    <vt:lpwstr>eyJoZGlkIjoiOGZhZTgzZjdjNjg3NWQ4MTc0Mzc3ZDRiYzgzNzc0ZDEifQ==</vt:lpwstr>
  </property>
</Properties>
</file>