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EBC3AA">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小标宋_GBK" w:hAnsi="方正小标宋_GBK" w:eastAsia="方正小标宋_GBK" w:cs="方正小标宋_GBK"/>
          <w:sz w:val="44"/>
          <w:szCs w:val="44"/>
          <w:lang w:eastAsia="zh-CN"/>
        </w:rPr>
      </w:pPr>
      <w:bookmarkStart w:id="0" w:name="OLE_LINK1"/>
      <w:r>
        <w:rPr>
          <w:rFonts w:hint="eastAsia" w:ascii="方正小标宋_GBK" w:hAnsi="方正小标宋_GBK" w:eastAsia="方正小标宋_GBK" w:cs="方正小标宋_GBK"/>
          <w:sz w:val="44"/>
          <w:szCs w:val="44"/>
          <w:lang w:eastAsia="zh-CN"/>
        </w:rPr>
        <w:t>易制毒化学品运输许可</w:t>
      </w:r>
    </w:p>
    <w:p w14:paraId="757E5647">
      <w:pPr>
        <w:pStyle w:val="2"/>
        <w:rPr>
          <w:rFonts w:hint="eastAsia" w:ascii="方正仿宋_GBK" w:hAnsi="方正仿宋_GBK" w:eastAsia="方正仿宋_GBK" w:cs="方正仿宋_GBK"/>
          <w:sz w:val="32"/>
          <w:szCs w:val="32"/>
          <w:lang w:eastAsia="zh-CN"/>
        </w:rPr>
      </w:pPr>
    </w:p>
    <w:p w14:paraId="6E8E9E2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14:paraId="75F004B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14:paraId="032FE1C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易制毒化学品运输许可【00010913600Y</w:t>
      </w:r>
      <w:r>
        <w:rPr>
          <w:rFonts w:ascii="Times New Roman" w:hAnsi="Times New Roman" w:eastAsia="方正小标宋_GBK"/>
          <w:color w:val="000000"/>
          <w:sz w:val="32"/>
          <w:szCs w:val="32"/>
        </w:rPr>
        <w:t>】</w:t>
      </w:r>
    </w:p>
    <w:p w14:paraId="3C84DB2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14:paraId="09BEE5B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方正小标宋_GBK"/>
          <w:color w:val="000000"/>
          <w:sz w:val="32"/>
          <w:szCs w:val="32"/>
          <w:lang w:eastAsia="zh-CN"/>
        </w:rPr>
      </w:pPr>
      <w:r>
        <w:rPr>
          <w:rFonts w:hint="eastAsia" w:ascii="方正仿宋_GBK" w:hAnsi="方正仿宋_GBK" w:eastAsia="方正仿宋_GBK" w:cs="方正仿宋_GBK"/>
          <w:strike w:val="0"/>
          <w:dstrike w:val="0"/>
          <w:color w:val="auto"/>
          <w:sz w:val="32"/>
          <w:szCs w:val="32"/>
          <w:lang w:val="en-US" w:eastAsia="zh-CN"/>
        </w:rPr>
        <w:t>运输第三类易制毒化学品许可【</w:t>
      </w:r>
      <w:r>
        <w:rPr>
          <w:rFonts w:hint="default" w:ascii="Times New Roman" w:hAnsi="Times New Roman" w:eastAsia="宋体" w:cs="Times New Roman"/>
          <w:kern w:val="2"/>
          <w:sz w:val="32"/>
          <w:szCs w:val="32"/>
          <w:lang w:val="en-US" w:eastAsia="zh-CN" w:bidi="ar-SA"/>
        </w:rPr>
        <w:t>000109136003</w:t>
      </w:r>
      <w:r>
        <w:rPr>
          <w:rFonts w:ascii="Times New Roman" w:hAnsi="Times New Roman" w:eastAsia="方正小标宋_GBK"/>
          <w:color w:val="000000"/>
          <w:sz w:val="32"/>
          <w:szCs w:val="32"/>
        </w:rPr>
        <w:t>】</w:t>
      </w:r>
      <w:r>
        <w:rPr>
          <w:rFonts w:hint="eastAsia" w:ascii="Times New Roman" w:hAnsi="Times New Roman" w:eastAsia="方正小标宋_GBK"/>
          <w:color w:val="000000"/>
          <w:sz w:val="32"/>
          <w:szCs w:val="32"/>
          <w:lang w:eastAsia="zh-CN"/>
        </w:rPr>
        <w:t>；</w:t>
      </w:r>
      <w:r>
        <w:rPr>
          <w:rFonts w:hint="eastAsia" w:ascii="仿宋_GB2312" w:hAnsi="仿宋_GB2312" w:eastAsia="仿宋_GB2312" w:cs="仿宋_GB2312"/>
          <w:b w:val="0"/>
          <w:bCs w:val="0"/>
          <w:color w:val="000000"/>
          <w:sz w:val="32"/>
          <w:szCs w:val="32"/>
          <w:lang w:eastAsia="zh-CN"/>
        </w:rPr>
        <w:t>运输第二类易制毒化学品许可</w:t>
      </w:r>
      <w:r>
        <w:rPr>
          <w:rFonts w:hint="eastAsia" w:ascii="方正仿宋_GBK" w:hAnsi="方正仿宋_GBK" w:eastAsia="方正仿宋_GBK" w:cs="方正仿宋_GBK"/>
          <w:strike w:val="0"/>
          <w:dstrike w:val="0"/>
          <w:color w:val="auto"/>
          <w:sz w:val="32"/>
          <w:szCs w:val="32"/>
          <w:lang w:val="en-US" w:eastAsia="zh-CN"/>
        </w:rPr>
        <w:t>【</w:t>
      </w:r>
      <w:r>
        <w:rPr>
          <w:rFonts w:hint="default" w:ascii="Times New Roman" w:hAnsi="Times New Roman" w:eastAsia="宋体" w:cs="Times New Roman"/>
          <w:kern w:val="2"/>
          <w:sz w:val="32"/>
          <w:szCs w:val="32"/>
          <w:lang w:val="en-US" w:eastAsia="zh-CN" w:bidi="ar-SA"/>
        </w:rPr>
        <w:t>000109136003</w:t>
      </w:r>
      <w:r>
        <w:rPr>
          <w:rFonts w:ascii="Times New Roman" w:hAnsi="Times New Roman" w:eastAsia="方正小标宋_GBK"/>
          <w:color w:val="000000"/>
          <w:sz w:val="32"/>
          <w:szCs w:val="32"/>
        </w:rPr>
        <w:t>】</w:t>
      </w:r>
    </w:p>
    <w:p w14:paraId="0557C65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14:paraId="68831061">
      <w:pPr>
        <w:pStyle w:val="2"/>
        <w:ind w:firstLine="640" w:firstLineChars="200"/>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kern w:val="2"/>
          <w:sz w:val="32"/>
          <w:szCs w:val="32"/>
          <w:lang w:val="en-US" w:eastAsia="zh-CN" w:bidi="ar-SA"/>
        </w:rPr>
        <w:t>易制毒化学品运输许可【00010913600Y】</w:t>
      </w:r>
    </w:p>
    <w:p w14:paraId="6F6A769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14:paraId="6B34FFB3">
      <w:pPr>
        <w:ind w:firstLine="560"/>
        <w:outlineLvl w:val="2"/>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《中华人民共和国禁毒法》第二十一条</w:t>
      </w:r>
    </w:p>
    <w:p w14:paraId="57DC110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14:paraId="604AB06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《易制毒化学品管理条例》第二十条</w:t>
      </w:r>
    </w:p>
    <w:p w14:paraId="71CCB10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14:paraId="6610B6F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《易制毒化学品管理条例》第二十条</w:t>
      </w:r>
    </w:p>
    <w:p w14:paraId="675F42F1">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永德县公安局</w:t>
      </w:r>
    </w:p>
    <w:p w14:paraId="34336336">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14:paraId="0C23EA85">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7C6112A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14:paraId="64FF4B9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5CD2C1F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14:paraId="6220874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7247CF73">
      <w:pPr>
        <w:pStyle w:val="2"/>
        <w:numPr>
          <w:ilvl w:val="0"/>
          <w:numId w:val="0"/>
        </w:numPr>
        <w:ind w:firstLine="640" w:firstLineChars="200"/>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易制毒化学品运输许可</w:t>
      </w:r>
    </w:p>
    <w:p w14:paraId="23D667E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14:paraId="5B6F2DE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14:paraId="4435525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p>
    <w:p w14:paraId="1AF69FA9">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14:paraId="5F65FDA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（一）准予行政许可的条件</w:t>
      </w:r>
    </w:p>
    <w:p w14:paraId="5D4CB12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提交易制毒化学品的购销合同，货主是企业的，提交营业执照；货主是其他组织的，提交登记证书（成立批准文件）；货主是个人的，提交其个人身份证明。经办人提交本人的身份证明。</w:t>
      </w:r>
    </w:p>
    <w:p w14:paraId="72BCFD04">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规定行政许可条件的依据</w:t>
      </w:r>
    </w:p>
    <w:p w14:paraId="6812EFD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rPr>
        <w:t xml:space="preserve">《易制毒化学品购销和运输管理办法》第十八条：运输易制毒化学品，应当由货主向公安机关申请运输许可证或者进行备案。 </w:t>
      </w:r>
    </w:p>
    <w:p w14:paraId="1853EE1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 xml:space="preserve">申请易制毒化学品运输许可证或者进行备案，应当提交下列材料： </w:t>
      </w:r>
    </w:p>
    <w:p w14:paraId="7218470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 xml:space="preserve">（一）经营企业的营业执照（副本和复印件），其他组织的登记证书或者成立批准文件（原件和复印件），个人的身份证明（原件和复印件）； </w:t>
      </w:r>
    </w:p>
    <w:p w14:paraId="756533A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 xml:space="preserve">（二）易制毒化学品购销合同（复印件）； </w:t>
      </w:r>
    </w:p>
    <w:p w14:paraId="1A319EE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（三）经办人的身份证明（原件和复印件）。</w:t>
      </w:r>
    </w:p>
    <w:p w14:paraId="050A29A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rPr>
        <w:t>《易制毒化学品管理条例》第二十条：运输第三类易制毒化学品的，应当在运输前向运出地县级人民政府公安机关备案。公安机关应当于收到备案材料的当日发放备案证明。</w:t>
      </w:r>
    </w:p>
    <w:p w14:paraId="2DC3BA5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14:paraId="3DE8DA7E">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（一）服务对象类型：准营准办</w:t>
      </w:r>
    </w:p>
    <w:p w14:paraId="4AC791C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是</w:t>
      </w:r>
    </w:p>
    <w:p w14:paraId="6A5B60D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运输第三类易制毒化学品许可</w:t>
      </w:r>
    </w:p>
    <w:p w14:paraId="4C7AC39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（四）许可证件名称：第三类易制毒化学品运输备案证明</w:t>
      </w:r>
    </w:p>
    <w:p w14:paraId="0C9B9CC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优化审批服务</w:t>
      </w:r>
    </w:p>
    <w:p w14:paraId="4722854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14:paraId="40ED367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在实现易制毒化学品许可备案网上办理的基础上，会同相关部门大力推进“互联网+监管”，建立易制毒化学品企业“双随机、一公开”监管机制。</w:t>
      </w:r>
    </w:p>
    <w:p w14:paraId="01FB9726">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14:paraId="67411E3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一是加强购买、运输环节监管。各级公安机关对本部门审批的易制毒化学品购买、运输许可证或备案证明的使用情况加强事中事后监管，要求运输企业或个人按照实际运输路线申请运输许可证或备案证明。督促易制毒化学品购买、运输单位落实入库、出库登记制度，在购买、运输活动结束后及时核销许可证或备案证明。发挥公安交管部门与公安检查站的作用，加大对非法运输易制毒化学品的查缉力度。二是加强使用环节监管。各级公安、应急管理等部门加强易制毒化学品使用单位的监管，重点监督使用单位落实易制毒化学品安全管理制度、使用出库报备制度，对其投料、产出情况进行信息研判，严防易制毒化学品被挪作他用。三是加强网上监管。各级公安、网信等部门建立易制毒化学品网上信息发布制度，指导网络运营者健全管理责任制及内部巡查工作机制，提升管理水平。加大对重点化工平台、即时通讯群组、社交网站、微博客等的巡查监控，要求网络运营者及时发现、删除违规发布的易制毒化学品信息，对异常行为和可疑线索落地查控。四是加强物流寄递管制。各级邮政管理、交通运输、公安等部门建立寄递业、相关道路物流业联动查缉机制。按照有关规定，对不实名登记、包装标识不清、物证不符的易制毒化学品，要求物流运营单位不得承运，并应立即向公安机关报告。五是建立易制毒化学品信息化追溯体系。依托全国易制毒化学品网上报备管理系统以及有关部门易制毒化学品管理信息系统，综合利用电子标签、大数据、物联网、人工智能、工业互联网标识等新技术新手段，对易制毒化学品生产、购销、仓储、运输、使用和进口等各环节进行全过程信息化管理和监控，健全最终用户审查和核验核销核查工作机制，提升易制毒化学品管理信息化、标准化、集约化水平。</w:t>
      </w:r>
    </w:p>
    <w:p w14:paraId="6542CAF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14:paraId="5402584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14:paraId="115DD50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一）经营企业的营业执照（副本和复印件），其他组织的登记证书或者成立批准文件（原件和复印件），个人的身份证明（原件和复印件）；（二）易制毒化学品购销合同（复印件）；（三）经办人的身份证明（原件和复印件）。</w:t>
      </w:r>
    </w:p>
    <w:p w14:paraId="09FF080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14:paraId="62A376E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《易制毒化学品管理条例》（2005年8月26日国务院令第445号，2016年2月6日予以修改）第二十条：运输第三类易制毒化学品的，应当在运输前向运出地的县级人民政府公安机关备案。</w:t>
      </w:r>
    </w:p>
    <w:p w14:paraId="5EDEA63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14:paraId="1350563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14:paraId="0175C66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1FD2ABB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3C29B97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21621CB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1B77796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14:paraId="6BD2298B">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14:paraId="04EA717E">
      <w:pPr>
        <w:spacing w:line="600" w:lineRule="exact"/>
        <w:ind w:firstLine="640" w:firstLineChars="200"/>
        <w:rPr>
          <w:rFonts w:ascii="Times New Roman" w:hAnsi="Times New Roman" w:eastAsia="方正仿宋_GBK"/>
          <w:color w:val="000000"/>
          <w:sz w:val="28"/>
          <w:szCs w:val="28"/>
        </w:rPr>
      </w:pPr>
      <w:r>
        <w:rPr>
          <w:rFonts w:hint="eastAsia" w:ascii="Times New Roman" w:hAnsi="Times New Roman" w:eastAsia="方正仿宋_GBK" w:cs="Times New Roman"/>
          <w:b w:val="0"/>
          <w:bCs w:val="0"/>
          <w:strike w:val="0"/>
          <w:dstrike w:val="0"/>
          <w:color w:val="auto"/>
          <w:kern w:val="2"/>
          <w:sz w:val="32"/>
          <w:szCs w:val="32"/>
          <w:lang w:val="en-US" w:eastAsia="zh-CN" w:bidi="ar-SA"/>
        </w:rPr>
        <w:t>申请—受理—审查—决定—送达</w:t>
      </w:r>
    </w:p>
    <w:p w14:paraId="4DA3027C">
      <w:pPr>
        <w:numPr>
          <w:ilvl w:val="0"/>
          <w:numId w:val="0"/>
        </w:numPr>
        <w:spacing w:line="600" w:lineRule="exact"/>
        <w:ind w:left="638" w:leftChars="304" w:firstLine="0" w:firstLineChars="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14:paraId="4BE2702C">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《易制毒化学品管理条例》第二十条：跨设区的市级行政区域（直辖市为跨市界）或者在国务院公安部门确定的禁毒形势严峻的重点地区跨县级行政区域运输第一类易制毒化学品的，由</w:t>
      </w:r>
      <w:bookmarkStart w:id="1" w:name="_GoBack"/>
      <w:bookmarkEnd w:id="1"/>
      <w:r>
        <w:rPr>
          <w:rFonts w:hint="eastAsia" w:ascii="Times New Roman" w:hAnsi="Times New Roman" w:eastAsia="方正仿宋_GBK" w:cs="Times New Roman"/>
          <w:b w:val="0"/>
          <w:bCs w:val="0"/>
          <w:strike w:val="0"/>
          <w:dstrike w:val="0"/>
          <w:color w:val="auto"/>
          <w:kern w:val="2"/>
          <w:sz w:val="32"/>
          <w:szCs w:val="32"/>
          <w:lang w:val="en-US" w:eastAsia="zh-CN" w:bidi="ar-SA"/>
        </w:rPr>
        <w:t xml:space="preserve">运出地的设区的市级人民政府公安机关审批；运输第二类易制毒化学品的，由运出地的县级人民政府公安机关审批。经审批取得易制毒化学品运输许可证后，方可运输。 </w:t>
      </w:r>
    </w:p>
    <w:p w14:paraId="54FBA096">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运输第三类易制毒化学品的，应当在运输前向运出地的县级人民政府公安机关备案。公安机关应当于收到备案材料的当日发给备案证明。</w:t>
      </w:r>
    </w:p>
    <w:p w14:paraId="17C53AB7">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 xml:space="preserve">《易制毒化学品管理条例》二十一条：申请易制毒化学品运输许可，应当提交易制毒化学品的购销合同，货主是企业的，应当提交营业执照；货主是其他组织的，应当提交登记证书（成立批准文件）；货主是个人的，应当提交其个人身份证明。经办人还应当提交本人的身份证明。 </w:t>
      </w:r>
    </w:p>
    <w:p w14:paraId="3859F289">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 xml:space="preserve">公安机关应当自收到第一类易制毒化学品运输许可申请之日起10日内，收到第二类易制毒化学品运输许可申请之日起3日内，对申请人提交的申请材料进行审查。对符合规定的，发给运输许可证；不予许可的，应当书面说明理由。 </w:t>
      </w:r>
    </w:p>
    <w:p w14:paraId="2AD4E620">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审查第一类易制毒化学品运输许可申请材料时，根据需要，可以进行实地核查。</w:t>
      </w:r>
    </w:p>
    <w:p w14:paraId="47AB12BE">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14:paraId="78D2E51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eastAsia" w:ascii="Times New Roman" w:hAnsi="Times New Roman" w:eastAsia="方正仿宋_GBK" w:cs="Times New Roman"/>
          <w:b w:val="0"/>
          <w:bCs w:val="0"/>
          <w:strike w:val="0"/>
          <w:dstrike w:val="0"/>
          <w:color w:val="auto"/>
          <w:kern w:val="2"/>
          <w:sz w:val="32"/>
          <w:szCs w:val="32"/>
          <w:lang w:val="en-US" w:eastAsia="zh-CN" w:bidi="ar-SA"/>
        </w:rPr>
        <w:t>1</w:t>
      </w:r>
      <w:r>
        <w:rPr>
          <w:rFonts w:hint="default" w:ascii="Times New Roman" w:hAnsi="Times New Roman" w:eastAsia="方正仿宋_GBK" w:cs="Times New Roman"/>
          <w:b w:val="0"/>
          <w:bCs w:val="0"/>
          <w:strike w:val="0"/>
          <w:dstrike w:val="0"/>
          <w:color w:val="auto"/>
          <w:kern w:val="2"/>
          <w:sz w:val="32"/>
          <w:szCs w:val="32"/>
          <w:lang w:val="en-US" w:eastAsia="zh-CN" w:bidi="ar-SA"/>
        </w:rPr>
        <w:t>个工作日</w:t>
      </w:r>
    </w:p>
    <w:p w14:paraId="36DCCB6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1</w:t>
      </w:r>
      <w:r>
        <w:rPr>
          <w:rFonts w:hint="eastAsia" w:ascii="方正仿宋_GBK" w:hAnsi="方正仿宋_GBK" w:eastAsia="方正仿宋_GBK" w:cs="方正仿宋_GBK"/>
          <w:b w:val="0"/>
          <w:bCs w:val="0"/>
          <w:strike w:val="0"/>
          <w:dstrike w:val="0"/>
          <w:color w:val="auto"/>
          <w:sz w:val="32"/>
          <w:szCs w:val="32"/>
          <w:lang w:val="en-US" w:eastAsia="zh-CN"/>
        </w:rPr>
        <w:t>个工作日</w:t>
      </w:r>
    </w:p>
    <w:p w14:paraId="2C0AFA15">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《易制毒化学品管理条例》第二十条：运输第三类易制毒化学品的，应当在运输前向运出地的县级人民政府公安机关备案。公安机关应当于收到备案材料的当日发给备案证明。</w:t>
      </w:r>
    </w:p>
    <w:p w14:paraId="4F04736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14:paraId="5BA2C84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392DEC4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14:paraId="6E27F18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14:paraId="1A8F218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证照</w:t>
      </w:r>
    </w:p>
    <w:p w14:paraId="55019D0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第三类易制毒化学品运输备案证明</w:t>
      </w:r>
    </w:p>
    <w:p w14:paraId="6FA6911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w:t>
      </w:r>
      <w:r>
        <w:rPr>
          <w:rFonts w:hint="eastAsia" w:ascii="方正仿宋_GBK" w:hAnsi="方正仿宋_GBK" w:eastAsia="方正仿宋_GBK" w:cs="方正仿宋_GBK"/>
          <w:b w:val="0"/>
          <w:bCs w:val="0"/>
          <w:strike w:val="0"/>
          <w:dstrike w:val="0"/>
          <w:color w:val="auto"/>
          <w:sz w:val="32"/>
          <w:szCs w:val="32"/>
          <w:lang w:val="en-US" w:eastAsia="zh-CN"/>
        </w:rPr>
        <w:t>3个月</w:t>
      </w:r>
    </w:p>
    <w:p w14:paraId="43DD8A3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p>
    <w:p w14:paraId="16F2D3A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方正仿宋_GBK" w:hAnsi="方正仿宋_GBK" w:eastAsia="方正仿宋_GBK" w:cs="方正仿宋_GBK"/>
          <w:color w:val="auto"/>
          <w:sz w:val="32"/>
          <w:szCs w:val="32"/>
          <w:lang w:val="en-US" w:eastAsia="zh-CN"/>
        </w:rPr>
        <w:t>《易制毒化学品购销和运输管理办法》第二十一条：对许可运输第二类易制毒化学品的，发给3个月多次使用有效地运输许可证；对第三类易制毒化学品运输备案的，发给3个月多次使用有效地备案证明；对于领取运输许可证或者运输备案证明后6个月内按照规定运输并保证运输安全的，可以发给有效期12个月的运输许可证或者运输备案证明。</w:t>
      </w:r>
    </w:p>
    <w:p w14:paraId="5F67111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08D14A76">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62CE044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76D582D6">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1CBC3C97">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本县</w:t>
      </w:r>
    </w:p>
    <w:p w14:paraId="7A76C5A3">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暂无</w:t>
      </w:r>
    </w:p>
    <w:p w14:paraId="684B6C4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14:paraId="69C47D1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14:paraId="6130F17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47C391C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10407EE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方正仿宋_GBK"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本县</w:t>
      </w:r>
    </w:p>
    <w:p w14:paraId="07A7F5B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《易制毒化学品管理条例》</w:t>
      </w:r>
    </w:p>
    <w:p w14:paraId="70CCC2F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14:paraId="7675DD6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3F6EE27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317B1C1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43C3237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14:paraId="148DC39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14:paraId="3C0A3DF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1C89468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6864623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7F9C71F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14:paraId="5C40B5D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是</w:t>
      </w:r>
    </w:p>
    <w:p w14:paraId="342F113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本单位上年度易制毒化学品的生产、经营、购买、运输或者进口、出口</w:t>
      </w:r>
    </w:p>
    <w:p w14:paraId="367E6AE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《易制毒化学品管理条例》</w:t>
      </w:r>
    </w:p>
    <w:p w14:paraId="728FC61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1年</w:t>
      </w:r>
    </w:p>
    <w:p w14:paraId="31AD97D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14:paraId="6751202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县级公安机关</w:t>
      </w:r>
    </w:p>
    <w:p w14:paraId="300E88F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十五、备注：无</w:t>
      </w:r>
    </w:p>
    <w:p w14:paraId="0835DBC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p>
    <w:p w14:paraId="51100C96">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14:paraId="618ABB29"/>
    <w:p w14:paraId="3C2883EF">
      <w:pPr>
        <w:rPr>
          <w:rFonts w:hint="eastAsia" w:ascii="方正仿宋_GBK" w:hAnsi="方正仿宋_GBK" w:eastAsia="方正仿宋_GBK" w:cs="方正仿宋_GBK"/>
          <w:sz w:val="32"/>
          <w:szCs w:val="32"/>
          <w:lang w:eastAsia="zh-CN"/>
        </w:rPr>
      </w:pPr>
    </w:p>
    <w:p w14:paraId="44CAF4D1">
      <w:pPr>
        <w:rPr>
          <w:rFonts w:hint="eastAsia" w:eastAsia="宋体"/>
          <w:lang w:eastAsia="zh-CN"/>
        </w:rPr>
      </w:pPr>
    </w:p>
    <w:p w14:paraId="0ED3946E"/>
    <w:p w14:paraId="0726349A"/>
    <w:p w14:paraId="7A762DB9"/>
    <w:p w14:paraId="3ED219E5">
      <w:pPr>
        <w:rPr>
          <w:rFonts w:hint="eastAsia" w:eastAsia="宋体"/>
          <w:lang w:eastAsia="zh-CN"/>
        </w:rPr>
      </w:pPr>
    </w:p>
    <w:p w14:paraId="2EACCB7F"/>
    <w:bookmarkEnd w:id="0"/>
    <w:p w14:paraId="54B189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09380A7A"/>
    <w:rsid w:val="24821172"/>
    <w:rsid w:val="3A5205D8"/>
    <w:rsid w:val="7A6C5449"/>
    <w:rsid w:val="7F1D0A82"/>
    <w:rsid w:val="7FB80D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8</Pages>
  <Words>3343</Words>
  <Characters>3400</Characters>
  <Lines>0</Lines>
  <Paragraphs>0</Paragraphs>
  <TotalTime>29</TotalTime>
  <ScaleCrop>false</ScaleCrop>
  <LinksUpToDate>false</LinksUpToDate>
  <CharactersWithSpaces>3407</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2025-04-17T00:58:22Z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4CFFDE0E31874FC4B87F2A394C1B6ACE</vt:lpwstr>
  </property>
  <property fmtid="{D5CDD505-2E9C-101B-9397-08002B2CF9AE}" pid="4" name="KSOTemplateDocerSaveRecord">
    <vt:lpwstr>eyJoZGlkIjoiOGZhZTgzZjdjNjg3NWQ4MTc0Mzc3ZDRiYzgzNzc0ZDEifQ==</vt:lpwstr>
  </property>
</Properties>
</file>