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3307C">
      <w:pPr>
        <w:pStyle w:val="2"/>
        <w:jc w:val="center"/>
        <w:rPr>
          <w:rFonts w:hint="eastAsia" w:ascii="方正仿宋_GBK" w:hAnsi="方正仿宋_GBK" w:eastAsia="方正仿宋_GBK" w:cs="方正仿宋_GBK"/>
          <w:sz w:val="32"/>
          <w:szCs w:val="32"/>
          <w:lang w:eastAsia="zh-CN"/>
        </w:rPr>
      </w:pPr>
      <w:bookmarkStart w:id="0" w:name="OLE_LINK4"/>
      <w:r>
        <w:rPr>
          <w:rFonts w:hint="eastAsia" w:ascii="方正小标宋_GBK" w:hAnsi="方正小标宋_GBK" w:eastAsia="方正小标宋_GBK" w:cs="方正小标宋_GBK"/>
          <w:sz w:val="44"/>
          <w:szCs w:val="44"/>
          <w:lang w:eastAsia="zh-CN"/>
        </w:rPr>
        <w:t>剧毒化学品道路运输通行许可</w:t>
      </w:r>
    </w:p>
    <w:bookmarkEnd w:id="0"/>
    <w:p w14:paraId="1DADD6C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529155C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39E7624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bookmarkStart w:id="1" w:name="OLE_LINK3"/>
      <w:bookmarkStart w:id="2" w:name="OLE_LINK1"/>
      <w:r>
        <w:rPr>
          <w:rFonts w:hint="eastAsia" w:ascii="方正仿宋_GBK" w:hAnsi="方正仿宋_GBK" w:eastAsia="方正仿宋_GBK" w:cs="方正仿宋_GBK"/>
          <w:strike w:val="0"/>
          <w:dstrike w:val="0"/>
          <w:color w:val="auto"/>
          <w:sz w:val="32"/>
          <w:szCs w:val="32"/>
          <w:lang w:val="en-US" w:eastAsia="zh-CN"/>
        </w:rPr>
        <w:t>剧毒化学品道路运输通行许可</w:t>
      </w:r>
      <w:bookmarkEnd w:id="1"/>
      <w:r>
        <w:rPr>
          <w:rFonts w:hint="eastAsia" w:ascii="方正仿宋_GBK" w:hAnsi="方正仿宋_GBK" w:eastAsia="方正仿宋_GBK" w:cs="方正仿宋_GBK"/>
          <w:strike w:val="0"/>
          <w:dstrike w:val="0"/>
          <w:color w:val="auto"/>
          <w:sz w:val="32"/>
          <w:szCs w:val="32"/>
          <w:lang w:val="en-US" w:eastAsia="zh-CN"/>
        </w:rPr>
        <w:t>【000109138000</w:t>
      </w:r>
      <w:r>
        <w:rPr>
          <w:rFonts w:ascii="Times New Roman" w:hAnsi="Times New Roman" w:eastAsia="方正小标宋_GBK"/>
          <w:color w:val="000000"/>
          <w:sz w:val="32"/>
          <w:szCs w:val="32"/>
        </w:rPr>
        <w:t>】</w:t>
      </w:r>
    </w:p>
    <w:bookmarkEnd w:id="2"/>
    <w:p w14:paraId="48BCDDB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02F23F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8" w:leftChars="304" w:firstLine="0" w:firstLineChars="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剧毒化学品道路运输通行许可【</w:t>
      </w:r>
      <w:r>
        <w:rPr>
          <w:rFonts w:hint="default" w:ascii="Times New Roman" w:hAnsi="Times New Roman" w:eastAsia="宋体" w:cs="Times New Roman"/>
          <w:kern w:val="2"/>
          <w:sz w:val="32"/>
          <w:szCs w:val="32"/>
          <w:lang w:val="en-US" w:eastAsia="zh-CN" w:bidi="ar-SA"/>
        </w:rPr>
        <w:t>00010913800001</w:t>
      </w:r>
      <w:r>
        <w:rPr>
          <w:rFonts w:ascii="Times New Roman" w:hAnsi="Times New Roman" w:eastAsia="方正小标宋_GBK"/>
          <w:color w:val="000000"/>
          <w:sz w:val="32"/>
          <w:szCs w:val="32"/>
        </w:rPr>
        <w:t>】</w:t>
      </w:r>
    </w:p>
    <w:p w14:paraId="28F57C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8" w:leftChars="304" w:firstLine="0" w:firstLineChars="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112677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剧毒化学品道路运输通行许可【000109138000</w:t>
      </w:r>
      <w:r>
        <w:rPr>
          <w:rFonts w:ascii="Times New Roman" w:hAnsi="Times New Roman" w:eastAsia="方正小标宋_GBK"/>
          <w:color w:val="000000"/>
          <w:sz w:val="32"/>
          <w:szCs w:val="32"/>
        </w:rPr>
        <w:t>】</w:t>
      </w:r>
    </w:p>
    <w:p w14:paraId="341FE5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23469F6A">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《危险化学品安全管理条例》</w:t>
      </w:r>
      <w:bookmarkStart w:id="3" w:name="OLE_LINK2"/>
      <w:r>
        <w:rPr>
          <w:rFonts w:hint="default" w:ascii="Times New Roman" w:hAnsi="Times New Roman" w:eastAsia="方正仿宋_GBK" w:cs="Times New Roman"/>
          <w:strike w:val="0"/>
          <w:dstrike w:val="0"/>
          <w:color w:val="auto"/>
          <w:kern w:val="2"/>
          <w:sz w:val="32"/>
          <w:szCs w:val="32"/>
          <w:lang w:val="en-US" w:eastAsia="zh-CN" w:bidi="ar-SA"/>
        </w:rPr>
        <w:t>第</w:t>
      </w:r>
      <w:r>
        <w:rPr>
          <w:rFonts w:hint="eastAsia" w:ascii="Times New Roman" w:hAnsi="Times New Roman" w:eastAsia="方正仿宋_GBK" w:cs="Times New Roman"/>
          <w:strike w:val="0"/>
          <w:dstrike w:val="0"/>
          <w:color w:val="auto"/>
          <w:kern w:val="2"/>
          <w:sz w:val="32"/>
          <w:szCs w:val="32"/>
          <w:lang w:val="en-US" w:eastAsia="zh-CN" w:bidi="ar-SA"/>
        </w:rPr>
        <w:t>六</w:t>
      </w:r>
      <w:r>
        <w:rPr>
          <w:rFonts w:hint="default" w:ascii="Times New Roman" w:hAnsi="Times New Roman" w:eastAsia="方正仿宋_GBK" w:cs="Times New Roman"/>
          <w:strike w:val="0"/>
          <w:dstrike w:val="0"/>
          <w:color w:val="auto"/>
          <w:kern w:val="2"/>
          <w:sz w:val="32"/>
          <w:szCs w:val="32"/>
          <w:lang w:val="en-US" w:eastAsia="zh-CN" w:bidi="ar-SA"/>
        </w:rPr>
        <w:t>条</w:t>
      </w:r>
      <w:bookmarkEnd w:id="3"/>
    </w:p>
    <w:p w14:paraId="6C3A01F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781D38C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《危险化学品安全管理条例》《剧毒化学品购买和公路运输许可证件管理办法》第</w:t>
      </w:r>
      <w:r>
        <w:rPr>
          <w:rFonts w:hint="eastAsia" w:ascii="Times New Roman" w:hAnsi="Times New Roman" w:eastAsia="方正仿宋_GBK" w:cs="Times New Roman"/>
          <w:strike w:val="0"/>
          <w:dstrike w:val="0"/>
          <w:color w:val="auto"/>
          <w:kern w:val="2"/>
          <w:sz w:val="32"/>
          <w:szCs w:val="32"/>
          <w:lang w:val="en-US" w:eastAsia="zh-CN" w:bidi="ar-SA"/>
        </w:rPr>
        <w:t>六</w:t>
      </w:r>
      <w:r>
        <w:rPr>
          <w:rFonts w:hint="default" w:ascii="Times New Roman" w:hAnsi="Times New Roman" w:eastAsia="方正仿宋_GBK" w:cs="Times New Roman"/>
          <w:strike w:val="0"/>
          <w:dstrike w:val="0"/>
          <w:color w:val="auto"/>
          <w:kern w:val="2"/>
          <w:sz w:val="32"/>
          <w:szCs w:val="32"/>
          <w:lang w:val="en-US" w:eastAsia="zh-CN" w:bidi="ar-SA"/>
        </w:rPr>
        <w:t>条</w:t>
      </w:r>
    </w:p>
    <w:p w14:paraId="7DEA7AD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432FF77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《危险化学品安全管理条例》《剧毒化学品购买和公路运输许可证件管理办法》第五十条、第二条</w:t>
      </w:r>
    </w:p>
    <w:p w14:paraId="498617E6">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3C4D8BBB">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600E397C">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5A7939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3D49CD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7C47772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47F0ED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D97DA29">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剧毒化学品道路运输通行许可</w:t>
      </w:r>
    </w:p>
    <w:p w14:paraId="54B188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4D1BE31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02D0283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618DBB69">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472C609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14:paraId="09435781">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通过道路运输剧毒化学品的，托运人应当向运输始发地或者目的地县级人民政府公安机关申请剧毒化学品道路运输通行证。</w:t>
      </w:r>
    </w:p>
    <w:p w14:paraId="3F86B306">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除个人购买农药、灭鼠药、灭虫药以外，在中华人民共和国境内通过公路运输剧毒化学品的，应当满足《剧毒化学品购买和公路运输许可证件管理办法》规定的条件。^</w:t>
      </w:r>
    </w:p>
    <w:p w14:paraId="0EF456CA">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14:paraId="6C331D2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《危险化学品安全管理条例》《剧毒化学品购买和公路运输许可证件管理办法》</w:t>
      </w:r>
    </w:p>
    <w:p w14:paraId="6021C83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403AA875">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（一）服务对象类型：企业法人、事业单位法人</w:t>
      </w:r>
    </w:p>
    <w:p w14:paraId="5DACA0F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50A42B1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5286E19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5B08B08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4580D89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7E234F34">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修订《剧毒化学品购买和公路运输许可证件管理办法》</w:t>
      </w:r>
      <w:r>
        <w:rPr>
          <w:rFonts w:hint="eastAsia" w:ascii="楷体" w:hAnsi="楷体" w:eastAsia="楷体" w:cs="楷体"/>
          <w:b w:val="0"/>
          <w:bCs w:val="0"/>
          <w:strike w:val="0"/>
          <w:dstrike w:val="0"/>
          <w:color w:val="auto"/>
          <w:sz w:val="32"/>
          <w:szCs w:val="32"/>
          <w:lang w:val="en-US" w:eastAsia="zh-CN"/>
        </w:rPr>
        <w:t>（七）加强事中事后监管措施</w:t>
      </w:r>
    </w:p>
    <w:p w14:paraId="6135AC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是加强动态监管。道路运输管理机构、公安机关交通管理部门、应急管理部门依据法定职责，对剧毒化学品道路运输车辆动态监控工作实施联合监督管理，公安机关交通管理部门可以将道路运输车辆动态监控系统记录的超速、疲劳驾驶等交通</w:t>
      </w:r>
      <w:bookmarkStart w:id="4" w:name="_GoBack"/>
      <w:bookmarkEnd w:id="4"/>
      <w:r>
        <w:rPr>
          <w:rFonts w:hint="default" w:ascii="Times New Roman" w:hAnsi="Times New Roman" w:eastAsia="方正仿宋_GBK" w:cs="Times New Roman"/>
          <w:b w:val="0"/>
          <w:bCs w:val="0"/>
          <w:strike w:val="0"/>
          <w:dstrike w:val="0"/>
          <w:color w:val="auto"/>
          <w:sz w:val="32"/>
          <w:szCs w:val="32"/>
          <w:lang w:val="en-US" w:eastAsia="zh-CN"/>
        </w:rPr>
        <w:t>违法信息作为执法依据，依法查处。 二是加强路面管控。公安机关交通管理部门依托执法站点，会同交通运输部门，加强对</w:t>
      </w:r>
      <w:r>
        <w:rPr>
          <w:rFonts w:hint="eastAsia" w:ascii="Times New Roman" w:hAnsi="Times New Roman" w:eastAsia="方正仿宋_GBK" w:cs="Times New Roman"/>
          <w:b w:val="0"/>
          <w:bCs w:val="0"/>
          <w:strike w:val="0"/>
          <w:dstrike w:val="0"/>
          <w:color w:val="auto"/>
          <w:sz w:val="32"/>
          <w:szCs w:val="32"/>
          <w:lang w:val="en-US" w:eastAsia="zh-CN"/>
        </w:rPr>
        <w:t>途径</w:t>
      </w:r>
      <w:r>
        <w:rPr>
          <w:rFonts w:hint="default" w:ascii="Times New Roman" w:hAnsi="Times New Roman" w:eastAsia="方正仿宋_GBK" w:cs="Times New Roman"/>
          <w:b w:val="0"/>
          <w:bCs w:val="0"/>
          <w:strike w:val="0"/>
          <w:dstrike w:val="0"/>
          <w:color w:val="auto"/>
          <w:sz w:val="32"/>
          <w:szCs w:val="32"/>
          <w:lang w:val="en-US" w:eastAsia="zh-CN"/>
        </w:rPr>
        <w:t>辖区剧毒化学品道路运输车辆的检查，对发现的未按指定时间、路线行驶、未携带有效证明文件等行为依法作出处罚，涉及违</w:t>
      </w:r>
      <w:r>
        <w:rPr>
          <w:rFonts w:hint="eastAsia" w:ascii="Times New Roman" w:hAnsi="Times New Roman" w:eastAsia="方正仿宋_GBK" w:cs="Times New Roman"/>
          <w:b w:val="0"/>
          <w:bCs w:val="0"/>
          <w:strike w:val="0"/>
          <w:dstrike w:val="0"/>
          <w:color w:val="auto"/>
          <w:sz w:val="32"/>
          <w:szCs w:val="32"/>
          <w:lang w:val="en-US" w:eastAsia="zh-CN"/>
        </w:rPr>
        <w:t>反</w:t>
      </w:r>
      <w:r>
        <w:rPr>
          <w:rFonts w:hint="default" w:ascii="Times New Roman" w:hAnsi="Times New Roman" w:eastAsia="方正仿宋_GBK" w:cs="Times New Roman"/>
          <w:b w:val="0"/>
          <w:bCs w:val="0"/>
          <w:strike w:val="0"/>
          <w:dstrike w:val="0"/>
          <w:color w:val="auto"/>
          <w:sz w:val="32"/>
          <w:szCs w:val="32"/>
          <w:lang w:val="en-US" w:eastAsia="zh-CN"/>
        </w:rPr>
        <w:t>治安管理处罚法规定的情形，及时移交相关警种部门处理。三是定期排查隐患。配合行业主管部门深入剧毒化学品运输企业，联合检查安全管理制度落实情况，检查车辆安全技术状况、从业人员和驾驶人安全教育情况，加强隐患排查整改，加大安全教育警示力度。</w:t>
      </w:r>
    </w:p>
    <w:p w14:paraId="6EC3E03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29BD7F5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04A989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根据《危险化学品安全管理条例》第五十条规定，申请剧毒化学品道路运输通行证，托运人应当向县级人民政府公安机关提交下列材料：（一）拟运输的剧毒化学品品种、数量的说明；（二）运输始发地、目的地、运输时间和运输路线的说明；（三）承运人取得危险货物道路运输许可、运输车辆取得营运证以及驾驶人员、押运人员取得上岗资格的证明文件；（四）依法取得危险化学品安全生产许可证、危险化学品安全使用许可证、危险化学品经营许可证的企业的相应许可证件或者剧毒化学品购买许可证，或者海关出具的进出口证明文件。</w:t>
      </w:r>
    </w:p>
    <w:p w14:paraId="52B7553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376A3FD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根据《危险化学品安全管理条例》第五十条</w:t>
      </w:r>
    </w:p>
    <w:p w14:paraId="0AFAB6A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4EBACF4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2370DCB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A8B753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39FE8B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579EC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07CCD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4325C793">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7A723EE1">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申请-受理-审查-决定</w:t>
      </w:r>
    </w:p>
    <w:p w14:paraId="1A3BA7FA">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29CD3B49">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《剧毒化学品购买和公路运输许可证件管理办法》第八条</w:t>
      </w:r>
    </w:p>
    <w:p w14:paraId="0388B871">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176C65F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3</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778E8C6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3</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5FB7A4BF">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《剧毒化学品购买和公路运输许可证件管理办法》第十五条</w:t>
      </w:r>
    </w:p>
    <w:p w14:paraId="0BD0749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25B958B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31E61C1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141A803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7515091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14:paraId="5A1DD2C2">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《剧毒化学品道路运输通行证》</w:t>
      </w: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15日</w:t>
      </w:r>
    </w:p>
    <w:p w14:paraId="083ADDD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617A786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《剧毒化学品购买和公路运输许可证件管理办法》第十条</w:t>
      </w:r>
    </w:p>
    <w:p w14:paraId="4840D5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4F69AD0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48FAD3B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567BFDF2">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6FC9046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其他</w:t>
      </w:r>
    </w:p>
    <w:p w14:paraId="5D35DDD3">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《剧毒化学品购买和公路运输许可证件管理办法》第十条</w:t>
      </w:r>
    </w:p>
    <w:p w14:paraId="1DB981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518FE2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06EBAB0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45F51C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093DE8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225A2BC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0A6D96F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24C732A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4936245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09424D7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75E4D82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5BF799F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5BBCF8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4F52A52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6B65F8A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063BE11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34F8FD5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542CE36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6BB7883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62B95CB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3BCA33F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3ABCF9B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县级人民政府公安机关</w:t>
      </w:r>
    </w:p>
    <w:p w14:paraId="2A69D42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320DFC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6557BA59">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4FBBA786"/>
    <w:p w14:paraId="00AD826E">
      <w:pPr>
        <w:rPr>
          <w:rFonts w:hint="eastAsia" w:ascii="方正仿宋_GBK" w:hAnsi="方正仿宋_GBK" w:eastAsia="方正仿宋_GBK" w:cs="方正仿宋_GBK"/>
          <w:sz w:val="32"/>
          <w:szCs w:val="32"/>
          <w:lang w:eastAsia="zh-CN"/>
        </w:rPr>
      </w:pPr>
    </w:p>
    <w:p w14:paraId="55412779">
      <w:pPr>
        <w:rPr>
          <w:rFonts w:hint="eastAsia" w:eastAsia="宋体"/>
          <w:lang w:eastAsia="zh-CN"/>
        </w:rPr>
      </w:pPr>
    </w:p>
    <w:p w14:paraId="5DCB3FE5"/>
    <w:p w14:paraId="756572D7"/>
    <w:p w14:paraId="03A44136"/>
    <w:p w14:paraId="7334CC2A">
      <w:pPr>
        <w:rPr>
          <w:rFonts w:hint="eastAsia" w:eastAsia="宋体"/>
          <w:lang w:eastAsia="zh-CN"/>
        </w:rPr>
      </w:pPr>
    </w:p>
    <w:p w14:paraId="55BBD391"/>
    <w:p w14:paraId="17205A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DD6009A"/>
    <w:rsid w:val="24821172"/>
    <w:rsid w:val="3A5205D8"/>
    <w:rsid w:val="46CD7B4A"/>
    <w:rsid w:val="674E4156"/>
    <w:rsid w:val="7A6C5449"/>
    <w:rsid w:val="7B4C1D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6</Pages>
  <Words>2186</Words>
  <Characters>2222</Characters>
  <Lines>0</Lines>
  <Paragraphs>0</Paragraphs>
  <TotalTime>15</TotalTime>
  <ScaleCrop>false</ScaleCrop>
  <LinksUpToDate>false</LinksUpToDate>
  <CharactersWithSpaces>2223</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2025-04-21T01:39:44Z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FFC1142EC39F41AFB86DEBAA2B26A7F4_13</vt:lpwstr>
  </property>
  <property fmtid="{D5CDD505-2E9C-101B-9397-08002B2CF9AE}" pid="4" name="KSOTemplateDocerSaveRecord">
    <vt:lpwstr>eyJoZGlkIjoiOGZhZTgzZjdjNjg3NWQ4MTc0Mzc3ZDRiYzgzNzc0ZDEifQ==</vt:lpwstr>
  </property>
</Properties>
</file>