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3D5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3" w:firstLineChars="200"/>
        <w:jc w:val="center"/>
        <w:textAlignment w:val="auto"/>
        <w:outlineLvl w:val="1"/>
        <w:rPr>
          <w:rFonts w:hint="default" w:ascii="方正仿宋_GBK" w:hAnsi="方正仿宋_GBK" w:eastAsia="方正仿宋_GBK" w:cs="方正仿宋_GBK"/>
          <w:b/>
          <w:bCs/>
          <w:sz w:val="36"/>
          <w:szCs w:val="36"/>
          <w:lang w:val="en-US" w:eastAsia="zh-CN"/>
        </w:rPr>
      </w:pPr>
      <w:bookmarkStart w:id="1" w:name="_GoBack"/>
      <w:bookmarkStart w:id="0" w:name="OLE_LINK1"/>
      <w:r>
        <w:rPr>
          <w:rFonts w:hint="eastAsia" w:ascii="方正仿宋_GBK" w:hAnsi="方正仿宋_GBK" w:eastAsia="方正仿宋_GBK" w:cs="方正仿宋_GBK"/>
          <w:b/>
          <w:bCs/>
          <w:sz w:val="36"/>
          <w:szCs w:val="36"/>
          <w:lang w:val="en-US" w:eastAsia="zh-CN"/>
        </w:rPr>
        <w:t xml:space="preserve">工业大麻种植和加工许可 </w:t>
      </w:r>
    </w:p>
    <w:p w14:paraId="3ECEF3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 w14:paraId="2B99A4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 w14:paraId="2606C0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工业大麻加工许可【53010900600001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5E4C96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 w14:paraId="7ABEBD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仿宋_GB2312" w:hAnsi="仿宋_GB2312" w:eastAsia="方正小标宋_GBK" w:cs="仿宋_GB2312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工业大麻加工许可【53010900600001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6A010F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 w14:paraId="36E03EFB"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工业大麻加工许可【53010900600001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01E1E5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 w14:paraId="3DBFCB63">
      <w:pPr>
        <w:ind w:firstLine="560"/>
        <w:outlineLvl w:val="2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《云南省禁毒条例》《云南省工业大麻种植加工许可规定》（云南省人民政府令第156号）</w:t>
      </w:r>
    </w:p>
    <w:p w14:paraId="4EBFEA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 w14:paraId="278F23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《云南省禁毒条例》《云南省工业大麻种植加工许可规定》（云南省人民政府令第156号）</w:t>
      </w:r>
    </w:p>
    <w:p w14:paraId="7ED34D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 w14:paraId="45DF38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《云南省禁毒条例》《云南省工业大麻种植加工许可规定》（云南省人民政府令第156号）</w:t>
      </w:r>
    </w:p>
    <w:p w14:paraId="29057039"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（七）实施机关：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 w14:paraId="73F01F3C"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 w14:paraId="50A842BA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41D6D8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2DD19B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1193BA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43E44E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E3D00CB"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9A39F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BF998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 w14:paraId="2EB6EB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其他型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 xml:space="preserve">  </w:t>
      </w:r>
    </w:p>
    <w:p w14:paraId="7A71634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 w14:paraId="1FD8AB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（1）有不少于2000万元的注册资本或者属于事业单位编制的药品、食品、化工品科研机构；  （2）有原料来源、原料使用、产品种类、产品加工的计划；</w:t>
      </w:r>
    </w:p>
    <w:p w14:paraId="0C05C3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（3）有专门的检测设备和储存、加工等设施和场所；</w:t>
      </w:r>
    </w:p>
    <w:p w14:paraId="260EF6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（4）有检测、储存、台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账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等管理制度。</w:t>
      </w:r>
    </w:p>
    <w:p w14:paraId="0745FB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 w14:paraId="58D58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（一）服务对象类型：企业法人。</w:t>
      </w:r>
    </w:p>
    <w:p w14:paraId="32BD77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否</w:t>
      </w:r>
    </w:p>
    <w:p w14:paraId="2ED8F7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无</w:t>
      </w:r>
    </w:p>
    <w:p w14:paraId="47E356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（四）许可证件名称：无</w:t>
      </w:r>
    </w:p>
    <w:p w14:paraId="6FAB20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（五）改革方式：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0F2D1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（六）具体改革举措：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67E5A2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（七）加强事中事后监管措施</w:t>
      </w:r>
    </w:p>
    <w:p w14:paraId="156CF5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8DD86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五、申请材料</w:t>
      </w:r>
    </w:p>
    <w:p w14:paraId="210AF2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（一）申请材料名称</w:t>
      </w:r>
    </w:p>
    <w:p w14:paraId="70A2DAEE"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1.工业大麻加工许可证申请表；2.营业执照或者单位登记证书；3.检测设备、储存和加工设施清单及照片，加工场所的使用证明材料；4.原料来源、原料使用、产品种类、产品加工的计划文本；5.检测、储存、台</w:t>
      </w:r>
      <w:r>
        <w:rPr>
          <w:rFonts w:hint="eastAsia"/>
          <w:lang w:val="en-US" w:eastAsia="zh-CN"/>
        </w:rPr>
        <w:t>账</w:t>
      </w:r>
      <w:r>
        <w:rPr>
          <w:rFonts w:hint="default"/>
          <w:lang w:val="en-US" w:eastAsia="zh-CN"/>
        </w:rPr>
        <w:t>等管理制度文本；</w:t>
      </w:r>
    </w:p>
    <w:p w14:paraId="2698D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规定申请材料的依据</w:t>
      </w:r>
    </w:p>
    <w:p w14:paraId="11A8A3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《云南省禁毒条例》《云南省工业大麻种植加工许可规定》（云南省人民政府令第156号）</w:t>
      </w:r>
    </w:p>
    <w:p w14:paraId="36C076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 w14:paraId="2510FF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4A921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D2949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2AED4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52E4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92D45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 w14:paraId="0AEA13B2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（1）申请人申请；</w:t>
      </w:r>
    </w:p>
    <w:p w14:paraId="47022433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（2）审批机构受理/不予受理；</w:t>
      </w:r>
    </w:p>
    <w:p w14:paraId="35C22647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（3）审批机构审查；</w:t>
      </w:r>
    </w:p>
    <w:p w14:paraId="36027E92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（4）决定核发/不予核发。</w:t>
      </w:r>
    </w:p>
    <w:p w14:paraId="58801E92">
      <w:pPr>
        <w:numPr>
          <w:ilvl w:val="0"/>
          <w:numId w:val="0"/>
        </w:numPr>
        <w:spacing w:line="600" w:lineRule="exact"/>
        <w:ind w:firstLine="320" w:firstLineChars="1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 w14:paraId="2AD43968">
      <w:pPr>
        <w:spacing w:line="600" w:lineRule="exact"/>
        <w:ind w:firstLine="560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《云南省禁毒条例》《云南省工业大麻种植加工许可规定》（云南省人民政府令第156号）</w:t>
      </w:r>
    </w:p>
    <w:p w14:paraId="1697A678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 w14:paraId="76BF50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5个工作日</w:t>
      </w:r>
    </w:p>
    <w:p w14:paraId="358624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 w14:paraId="46580C7D">
      <w:pPr>
        <w:pStyle w:val="2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《云南省禁毒条例》《云南省工业大麻种植加工许可规定》（云南省人民政府令第156号）</w:t>
      </w:r>
    </w:p>
    <w:p w14:paraId="05F1DB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</w:p>
    <w:p w14:paraId="6F3DCD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（一）办理行政许可是否收费：否</w:t>
      </w:r>
    </w:p>
    <w:p w14:paraId="5BED8D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（二）收费项目的名称、收费项目的标准、设定收费项目的依据、规定收费标准的依据：无</w:t>
      </w:r>
    </w:p>
    <w:p w14:paraId="7D59E2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 w14:paraId="35C1B3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（一）审批结果类型：证照</w:t>
      </w:r>
    </w:p>
    <w:p w14:paraId="700957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（二）审批结果名称：云南省工业大麻加工许可证</w:t>
      </w:r>
    </w:p>
    <w:p w14:paraId="1F4032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（三）审批结果的有效期限：无</w:t>
      </w:r>
    </w:p>
    <w:p w14:paraId="7804C9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 w14:paraId="7DB582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《云南省禁毒条例》《云南省工业大麻种植加工许可规定》（云南省人民政府令第156号）</w:t>
      </w:r>
    </w:p>
    <w:p w14:paraId="5B897B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（五）是否需要办理审批结果变更手续：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13328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3844B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0698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F902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边境管理区</w:t>
      </w:r>
    </w:p>
    <w:p w14:paraId="0F94F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《云南省禁毒条例》《云南省工业大麻种植加工许可规定》（云南省人民政府令第156号）</w:t>
      </w:r>
    </w:p>
    <w:p w14:paraId="6B3B10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 w14:paraId="78C594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15F6A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02197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5003C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39B28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D17F3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 w14:paraId="3C1E51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52A76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B8BE8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2EB1F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0ED9C1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FE79F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7A8F6C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12DF8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B2E22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 w14:paraId="2D966B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522E4F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：无</w:t>
      </w:r>
    </w:p>
    <w:p w14:paraId="511FAB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79F1B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年报周期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2C09D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 w14:paraId="1E74A8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国家移民管理局；各地公安机关</w:t>
      </w:r>
    </w:p>
    <w:p w14:paraId="675B81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十五、备注：无</w:t>
      </w:r>
    </w:p>
    <w:p w14:paraId="1652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3E5D00A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 w14:paraId="3050AB9A"/>
    <w:p w14:paraId="2020DE2F"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60D93AA9">
      <w:pPr>
        <w:rPr>
          <w:rFonts w:hint="eastAsia" w:eastAsia="宋体"/>
          <w:lang w:eastAsia="zh-CN"/>
        </w:rPr>
      </w:pPr>
    </w:p>
    <w:p w14:paraId="0FD42BE2"/>
    <w:p w14:paraId="18B89411"/>
    <w:p w14:paraId="73A71AB1"/>
    <w:p w14:paraId="725C2F3B">
      <w:pPr>
        <w:rPr>
          <w:rFonts w:hint="eastAsia" w:eastAsia="宋体"/>
          <w:lang w:eastAsia="zh-CN"/>
        </w:rPr>
      </w:pPr>
    </w:p>
    <w:p w14:paraId="4DDDF87C"/>
    <w:bookmarkEnd w:id="0"/>
    <w:p w14:paraId="077C294C"/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0DB29"/>
    <w:multiLevelType w:val="singleLevel"/>
    <w:tmpl w:val="6EE0D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ZmJkNTdmMzZmYmY0ZWNmYThlODc2YmQyZDJjZDUifQ=="/>
  </w:docVars>
  <w:rsids>
    <w:rsidRoot w:val="3A5205D8"/>
    <w:rsid w:val="074341B1"/>
    <w:rsid w:val="104D7662"/>
    <w:rsid w:val="156A3E0F"/>
    <w:rsid w:val="1DB16D90"/>
    <w:rsid w:val="24821172"/>
    <w:rsid w:val="3A5205D8"/>
    <w:rsid w:val="3D5F4FAF"/>
    <w:rsid w:val="45AC5885"/>
    <w:rsid w:val="4CEC6D3C"/>
    <w:rsid w:val="4D9516AF"/>
    <w:rsid w:val="58755D90"/>
    <w:rsid w:val="59232965"/>
    <w:rsid w:val="61314591"/>
    <w:rsid w:val="61D73962"/>
    <w:rsid w:val="716466E0"/>
    <w:rsid w:val="79091E17"/>
    <w:rsid w:val="7A6C5449"/>
    <w:rsid w:val="7BB03846"/>
    <w:rsid w:val="7D1F5D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5</Pages>
  <Words>1694</Words>
  <Characters>1758</Characters>
  <Lines>0</Lines>
  <Paragraphs>0</Paragraphs>
  <TotalTime>7</TotalTime>
  <ScaleCrop>false</ScaleCrop>
  <LinksUpToDate>false</LinksUpToDate>
  <CharactersWithSpaces>1763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贾云峰</cp:lastModifiedBy>
  <dcterms:modified xsi:type="dcterms:W3CDTF">2025-04-17T00:17:11Z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5467F9F739784C17954CE97F852C1EC9</vt:lpwstr>
  </property>
  <property fmtid="{D5CDD505-2E9C-101B-9397-08002B2CF9AE}" pid="4" name="KSOTemplateDocerSaveRecord">
    <vt:lpwstr>eyJoZGlkIjoiOGZhZTgzZjdjNjg3NWQ4MTc0Mzc3ZDRiYzgzNzc0ZDEifQ==</vt:lpwstr>
  </property>
</Properties>
</file>