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5AAA2">
      <w:pPr>
        <w:pStyle w:val="2"/>
        <w:jc w:val="center"/>
        <w:rPr>
          <w:rFonts w:hint="eastAsia" w:ascii="方正仿宋_GBK" w:hAnsi="方正仿宋_GBK" w:eastAsia="方正仿宋_GBK" w:cs="方正仿宋_GBK"/>
          <w:b/>
          <w:bCs/>
          <w:sz w:val="36"/>
          <w:szCs w:val="36"/>
          <w:lang w:eastAsia="zh-CN"/>
        </w:rPr>
      </w:pPr>
      <w:bookmarkStart w:id="0" w:name="OLE_LINK1"/>
      <w:r>
        <w:rPr>
          <w:rFonts w:hint="eastAsia" w:ascii="方正仿宋_GBK" w:hAnsi="方正仿宋_GBK" w:eastAsia="方正仿宋_GBK" w:cs="方正仿宋_GBK"/>
          <w:b/>
          <w:bCs/>
          <w:sz w:val="36"/>
          <w:szCs w:val="36"/>
          <w:lang w:eastAsia="zh-CN"/>
        </w:rPr>
        <w:t>放射性物品道路运输许可</w:t>
      </w:r>
    </w:p>
    <w:p w14:paraId="5FBD07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4C2AD2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5D172A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放射性物品道路运输许可【00010912300Y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404AD7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5822C6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方正小标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通过道路运输其他放射性物品许可【000109123005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47D87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1C7D8698"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放射性物品道路运输许可【00010912300Y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7D47CD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7B423D3D">
      <w:pPr>
        <w:ind w:firstLine="560"/>
        <w:outlineLvl w:val="2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《中华人民共和国核安全法》第五十一条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；《放射性物品运输安全管理条例》第三十八条。</w:t>
      </w:r>
    </w:p>
    <w:p w14:paraId="311A3E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0C5A7B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《放射性同位素与射线装置安全和防护条例》第十九条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；《放射性物品运输安全管理条例》第五条，第二十九条，第三十条，第三十一条；《中华人民共和国核安全法》第五十一条；《放射性物品运输安全监督管理办法》(环境保护部令第38号)第二十四条。《放射性物品分类和名录（试行）》（环境保护部、公安部、交通运输部、铁道部、卫生部、海关总署、中国民用航空局、国家国防科工局公告2010年第31号）第十九条；《放射性物品道路运输管理规定》(交通运输部</w:t>
      </w:r>
      <w:bookmarkStart w:id="1" w:name="_GoBack"/>
      <w:bookmarkEnd w:id="1"/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令第71号)第二十条，第二十一条；《放射性物品运输安全管理条例》第三十八条。</w:t>
      </w:r>
    </w:p>
    <w:p w14:paraId="75A954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71BDB7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《危险货物道路运输安全管理办法》（交通运输部、工信部、公安部、生态环境部、应急管理部、市场监管总局令第29号）第二十条，第二十一条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；《放射性物品运输安全管理条例》第六十二条。</w:t>
      </w:r>
    </w:p>
    <w:p w14:paraId="50BFA4B5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1603BD55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4DBE996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41B9F2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E553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51A9F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7876C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48EAB9B"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773DE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B94D7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213122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113AF8A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10FC9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（1）经营企业提交企业营业执照和合法使用需要证明；</w:t>
      </w:r>
    </w:p>
    <w:p w14:paraId="11FBCD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（2）其他组织提交登记证书（成立批准文件）和合法使用需要证明。</w:t>
      </w:r>
    </w:p>
    <w:p w14:paraId="3A1E33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5A0C2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（一）服务对象类型：企业法人、事业单位法人、社会组织法人、非法人企业、行政机关、其他。</w:t>
      </w:r>
    </w:p>
    <w:p w14:paraId="5FC2A5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否</w:t>
      </w:r>
    </w:p>
    <w:p w14:paraId="72625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</w:p>
    <w:p w14:paraId="275852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（四）许可证件名称：无</w:t>
      </w:r>
    </w:p>
    <w:p w14:paraId="0E6CFD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6C3EB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7E42FD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深化“放管服”改革，优化营商环境。</w:t>
      </w:r>
    </w:p>
    <w:p w14:paraId="39262E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4399A7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是全面推行“双随机、一公开”监管，依法查处违法违规行为。二是充分利用技术手段进行监管。在保证数据信息安全且满足相关保密要求的前提下，加强数据之间的相互交流、认证，发现不符合许可条件规定的依法处理。三是严格监管执法。配合交通运输等部门，严格路面管控，严防违反运输许可事项、装载不符合国家有关标准规范等行为，确保监管到位。四是依法开展案件查办。对监管中发现的违法违规问题，依法责令改正、处以罚款等；涉嫌犯罪的，依法追究刑事责任。</w:t>
      </w:r>
    </w:p>
    <w:p w14:paraId="1BD9FA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74D8D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44C574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（1）托运人和接收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入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生产、销售、使用或者处置放射性物品的有效证明；（2）三类放射性物品辐射监测报告；（3）托运人、承运人签订的放射性物品道路运输服务合同，托运人自行运输的除外；（4）承运人相应的道路危险货物运输资质的复印件，相应运输范围的专用运输车辆《道路运输证》及驾驶员、押运员《从业资格证》复印件；（5）放射性物品运输方案，包括运输时间、路线、品种、数量、沿途安保计划；（6）同意转让审批的证明；（7）运输容器检验合格证书；（8）核与辐射事故应急方案。</w:t>
      </w:r>
    </w:p>
    <w:p w14:paraId="0BBF28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202061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《中华人民共和国核安全法》《放射性物品运输安全管理条例》《云南省人民政府关于调整482项涉及省级行政权力事项的决定》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。</w:t>
      </w:r>
    </w:p>
    <w:p w14:paraId="293992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6E8267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F71E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D0B1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CDD95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2BB1B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AF4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353C8673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（1）申请人申请</w:t>
      </w:r>
    </w:p>
    <w:p w14:paraId="0EA5F6A8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（2）审批机构受理/不予受理；</w:t>
      </w:r>
    </w:p>
    <w:p w14:paraId="2CBD056E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（3）审批机构审查；</w:t>
      </w:r>
    </w:p>
    <w:p w14:paraId="772F6BB8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（4）核发放射性物品道路运输批准决定书/不予核发放射性物品道路运输批准决定书。</w:t>
      </w:r>
    </w:p>
    <w:p w14:paraId="34E00CF0">
      <w:pPr>
        <w:numPr>
          <w:ilvl w:val="0"/>
          <w:numId w:val="0"/>
        </w:numPr>
        <w:spacing w:line="600" w:lineRule="exact"/>
        <w:ind w:firstLine="320" w:firstLineChars="1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1100F5A0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《放射性物品运输安全管理条例》第三十八条:……通过道路运输其他放射性物品的，托运人应当报启运地县级以上人民政府公安机关批准。具体办法由国务院公安部门商国务院核安全监管部门制定。</w:t>
      </w:r>
    </w:p>
    <w:p w14:paraId="16A129FC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2AD233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56962F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49F32862">
      <w:pPr>
        <w:pStyle w:val="2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《放射性物品运输安全管理条例》第三十八条:……通过道路运输其他放射性物品的，托运人应当报启运地县级以上人民政府公安机关批准。具体办法由国务院公安部门商国务院核安全监管部门制定。</w:t>
      </w:r>
    </w:p>
    <w:p w14:paraId="635353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4083AE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F059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473FAA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5E32A4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（一）审批结果类型：批文</w:t>
      </w:r>
    </w:p>
    <w:p w14:paraId="48500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放射性物品道路运输批准决定书</w:t>
      </w:r>
    </w:p>
    <w:p w14:paraId="3405F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（三）审批结果的有效期限：无</w:t>
      </w:r>
    </w:p>
    <w:p w14:paraId="2D0B4E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09E63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《放射性物品运输安全管理条例》第三十八条：……通过道路运输其他放射性物品的，托运人应当报启运地县级以上人民政府公安机关批准。具体办法由国务院公安部门商国务院核安全监管部门制定。</w:t>
      </w:r>
    </w:p>
    <w:p w14:paraId="375D8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0A5AF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4962E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F042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02C2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方正仿宋_GBK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2DB37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《中华人民共和国行政许可法》第四十一条；法律、行政法规设定的行政许可，其适用范围没有地域限制的，申请人取得的行政许可在全国范围内有效。</w:t>
      </w:r>
    </w:p>
    <w:p w14:paraId="65FE8B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5AF5EE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713F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A7D20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DADFD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58254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90E8A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6FE12D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DD27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45C44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216ED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4C32F5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69CE3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86EDF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0F88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42DA2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3E167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C11B1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：无</w:t>
      </w:r>
    </w:p>
    <w:p w14:paraId="05D82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70444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0BD92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2CBFF2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14FBC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2F2D29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6B7041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1C5CF8C6"/>
    <w:p w14:paraId="0F325601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681E3940">
      <w:pPr>
        <w:rPr>
          <w:rFonts w:hint="eastAsia" w:eastAsia="宋体"/>
          <w:lang w:eastAsia="zh-CN"/>
        </w:rPr>
      </w:pPr>
    </w:p>
    <w:p w14:paraId="6DA73BC9"/>
    <w:p w14:paraId="10A2E67B"/>
    <w:p w14:paraId="202C2C9E"/>
    <w:p w14:paraId="59ADD69B">
      <w:pPr>
        <w:rPr>
          <w:rFonts w:hint="eastAsia" w:eastAsia="宋体"/>
          <w:lang w:eastAsia="zh-CN"/>
        </w:rPr>
      </w:pPr>
    </w:p>
    <w:p w14:paraId="7EC45D3D"/>
    <w:bookmarkEnd w:id="0"/>
    <w:p w14:paraId="304242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112461CC"/>
    <w:rsid w:val="1DB16D90"/>
    <w:rsid w:val="24821172"/>
    <w:rsid w:val="3A5205D8"/>
    <w:rsid w:val="4D9516AF"/>
    <w:rsid w:val="54A25F4B"/>
    <w:rsid w:val="5EDC009A"/>
    <w:rsid w:val="7A6C5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6</Pages>
  <Words>2501</Words>
  <Characters>2551</Characters>
  <Lines>0</Lines>
  <Paragraphs>0</Paragraphs>
  <TotalTime>32</TotalTime>
  <ScaleCrop>false</ScaleCrop>
  <LinksUpToDate>false</LinksUpToDate>
  <CharactersWithSpaces>2551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60162E07EC574E25877EAAB3F5018FE4</vt:lpwstr>
  </property>
  <property fmtid="{D5CDD505-2E9C-101B-9397-08002B2CF9AE}" pid="4" name="KSOTemplateDocerSaveRecord">
    <vt:lpwstr>eyJoZGlkIjoiOGZhZTgzZjdjNjg3NWQ4MTc0Mzc3ZDRiYzgzNzc0ZDEifQ==</vt:lpwstr>
  </property>
</Properties>
</file>