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永德县民政局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预算重点领域财政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14"/>
          <w:sz w:val="44"/>
          <w:szCs w:val="44"/>
          <w:lang w:eastAsia="zh-CN"/>
        </w:rPr>
        <w:t>项</w:t>
      </w: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目文本公开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项目名称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23A43"/>
    <w:rsid w:val="65C23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line="410" w:lineRule="auto"/>
      <w:ind w:left="1"/>
      <w:jc w:val="both"/>
      <w:outlineLvl w:val="1"/>
    </w:pPr>
    <w:rPr>
      <w:rFonts w:ascii="Arial" w:hAnsi="Arial" w:eastAsia="黑体" w:cs="Times New Roman"/>
      <w:b/>
      <w:bCs/>
      <w:kern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2021-03-25T06:43:00Z</dcterms:created>
  <dc:creator>字晓燕</dc:creator>
  <cp:lastModifiedBy>字晓燕</cp:lastModifiedBy>
  <dcterms:modified xsi:type="dcterms:W3CDTF">2021-03-25T06:44:46Z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