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其他单位借用县级文物部门</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主管</w:t>
      </w:r>
      <w:r>
        <w:rPr>
          <w:rFonts w:hint="eastAsia" w:ascii="方正小标宋_GBK" w:hAnsi="方正小标宋_GBK" w:eastAsia="方正小标宋_GBK" w:cs="方正小标宋_GBK"/>
          <w:sz w:val="44"/>
          <w:szCs w:val="44"/>
          <w:lang w:eastAsia="zh-CN"/>
        </w:rPr>
        <w:t>的国有馆藏二级及以下文物审批</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非国有文物收藏单位和其他单位借用国有藏馆文物审批【</w:t>
      </w:r>
      <w:r>
        <w:rPr>
          <w:rFonts w:hint="default" w:ascii="Times New Roman" w:hAnsi="Times New Roman" w:cs="Times New Roman"/>
          <w:sz w:val="32"/>
          <w:szCs w:val="32"/>
        </w:rPr>
        <w:t>00016811600Y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非国有文物收藏单位和其他单位借用县级文物部门主管的国有馆藏二级及以下文物审批【</w:t>
      </w:r>
      <w:r>
        <w:rPr>
          <w:rFonts w:hint="default" w:ascii="Times New Roman" w:hAnsi="Times New Roman" w:eastAsia="宋体" w:cs="Times New Roman"/>
          <w:kern w:val="2"/>
          <w:sz w:val="32"/>
          <w:szCs w:val="32"/>
          <w:lang w:val="en-US" w:eastAsia="zh-CN" w:bidi="ar-SA"/>
        </w:rPr>
        <w:t>000168116004</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其他单位借用县级文物部门主管</w:t>
      </w:r>
      <w:r>
        <w:rPr>
          <w:rFonts w:hint="eastAsia" w:ascii="方正仿宋_GBK" w:hAnsi="方正仿宋_GBK" w:eastAsia="方正仿宋_GBK" w:cs="方正仿宋_GBK"/>
          <w:strike w:val="0"/>
          <w:dstrike w:val="0"/>
          <w:color w:val="auto"/>
          <w:kern w:val="2"/>
          <w:sz w:val="32"/>
          <w:szCs w:val="32"/>
          <w:lang w:val="en-US" w:eastAsia="zh-CN" w:bidi="ar-SA"/>
        </w:rPr>
        <w:t>的国有馆藏二级及以下文物审批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00016811600402</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《中华人民共和国文物保护法》第四十条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w:t>
      </w:r>
      <w:r>
        <w:rPr>
          <w:rFonts w:hint="eastAsia" w:ascii="Times New Roman" w:hAnsi="Times New Roman" w:eastAsia="方正仿宋_GBK" w:cs="Times New Roman"/>
          <w:strike w:val="0"/>
          <w:dstrike w:val="0"/>
          <w:color w:val="auto"/>
          <w:kern w:val="2"/>
          <w:sz w:val="32"/>
          <w:szCs w:val="32"/>
          <w:lang w:val="en-US" w:eastAsia="zh-CN" w:bidi="ar-SA"/>
        </w:rPr>
        <w:t>四十</w:t>
      </w:r>
      <w:r>
        <w:rPr>
          <w:rFonts w:hint="default" w:ascii="Times New Roman" w:hAnsi="Times New Roman" w:eastAsia="方正仿宋_GBK" w:cs="Times New Roman"/>
          <w:strike w:val="0"/>
          <w:dstrike w:val="0"/>
          <w:color w:val="auto"/>
          <w:kern w:val="2"/>
          <w:sz w:val="32"/>
          <w:szCs w:val="32"/>
          <w:lang w:val="en-US" w:eastAsia="zh-CN" w:bidi="ar-SA"/>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w:t>
      </w:r>
      <w:r>
        <w:rPr>
          <w:rFonts w:hint="eastAsia" w:ascii="Times New Roman" w:hAnsi="Times New Roman" w:eastAsia="方正仿宋_GBK" w:cs="Times New Roman"/>
          <w:strike w:val="0"/>
          <w:dstrike w:val="0"/>
          <w:color w:val="auto"/>
          <w:kern w:val="2"/>
          <w:sz w:val="32"/>
          <w:szCs w:val="32"/>
          <w:lang w:val="en-US" w:eastAsia="zh-CN" w:bidi="ar-SA"/>
        </w:rPr>
        <w:t>七十</w:t>
      </w:r>
      <w:r>
        <w:rPr>
          <w:rFonts w:hint="default" w:ascii="Times New Roman" w:hAnsi="Times New Roman" w:eastAsia="方正仿宋_GBK" w:cs="Times New Roman"/>
          <w:strike w:val="0"/>
          <w:dstrike w:val="0"/>
          <w:color w:val="auto"/>
          <w:kern w:val="2"/>
          <w:sz w:val="32"/>
          <w:szCs w:val="32"/>
          <w:lang w:val="en-US" w:eastAsia="zh-CN" w:bidi="ar-SA"/>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w:t>
      </w:r>
      <w:r>
        <w:rPr>
          <w:rFonts w:hint="eastAsia" w:ascii="Times New Roman" w:hAnsi="Times New Roman" w:eastAsia="方正仿宋_GBK" w:cs="Times New Roman"/>
          <w:strike w:val="0"/>
          <w:dstrike w:val="0"/>
          <w:color w:val="auto"/>
          <w:kern w:val="2"/>
          <w:sz w:val="32"/>
          <w:szCs w:val="32"/>
          <w:lang w:val="en-US" w:eastAsia="zh-CN" w:bidi="ar-SA"/>
        </w:rPr>
        <w:t>七十六</w:t>
      </w:r>
      <w:r>
        <w:rPr>
          <w:rFonts w:hint="default" w:ascii="Times New Roman" w:hAnsi="Times New Roman" w:eastAsia="方正仿宋_GBK" w:cs="Times New Roman"/>
          <w:strike w:val="0"/>
          <w:dstrike w:val="0"/>
          <w:color w:val="auto"/>
          <w:kern w:val="2"/>
          <w:sz w:val="32"/>
          <w:szCs w:val="32"/>
          <w:lang w:val="en-US" w:eastAsia="zh-CN" w:bidi="ar-SA"/>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《中华人民共和国文物保护法实施条例》第</w:t>
      </w:r>
      <w:r>
        <w:rPr>
          <w:rFonts w:hint="eastAsia" w:ascii="Times New Roman" w:hAnsi="Times New Roman" w:eastAsia="方正仿宋_GBK" w:cs="Times New Roman"/>
          <w:strike w:val="0"/>
          <w:dstrike w:val="0"/>
          <w:color w:val="auto"/>
          <w:kern w:val="2"/>
          <w:sz w:val="32"/>
          <w:szCs w:val="32"/>
          <w:lang w:val="en-US" w:eastAsia="zh-CN" w:bidi="ar-SA"/>
        </w:rPr>
        <w:t>三十</w:t>
      </w:r>
      <w:r>
        <w:rPr>
          <w:rFonts w:hint="default" w:ascii="Times New Roman" w:hAnsi="Times New Roman" w:eastAsia="方正仿宋_GBK" w:cs="Times New Roman"/>
          <w:strike w:val="0"/>
          <w:dstrike w:val="0"/>
          <w:color w:val="auto"/>
          <w:kern w:val="2"/>
          <w:sz w:val="32"/>
          <w:szCs w:val="32"/>
          <w:lang w:val="en-US" w:eastAsia="zh-CN" w:bidi="ar-SA"/>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《中华人民共和国文物保护法实施条例》第</w:t>
      </w:r>
      <w:r>
        <w:rPr>
          <w:rFonts w:hint="eastAsia" w:ascii="Times New Roman" w:hAnsi="Times New Roman" w:eastAsia="方正仿宋_GBK" w:cs="Times New Roman"/>
          <w:strike w:val="0"/>
          <w:dstrike w:val="0"/>
          <w:color w:val="auto"/>
          <w:kern w:val="2"/>
          <w:sz w:val="32"/>
          <w:szCs w:val="32"/>
          <w:lang w:val="en-US" w:eastAsia="zh-CN" w:bidi="ar-SA"/>
        </w:rPr>
        <w:t>三十一</w:t>
      </w:r>
      <w:r>
        <w:rPr>
          <w:rFonts w:hint="default" w:ascii="Times New Roman" w:hAnsi="Times New Roman" w:eastAsia="方正仿宋_GBK" w:cs="Times New Roman"/>
          <w:strike w:val="0"/>
          <w:dstrike w:val="0"/>
          <w:color w:val="auto"/>
          <w:kern w:val="2"/>
          <w:sz w:val="32"/>
          <w:szCs w:val="32"/>
          <w:lang w:val="en-US" w:eastAsia="zh-CN" w:bidi="ar-SA"/>
        </w:rPr>
        <w:t>条</w:t>
      </w:r>
    </w:p>
    <w:p>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永德县文化和旅游局</w:t>
      </w:r>
    </w:p>
    <w:p>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非国有文物收藏单位和其他单位借用国有藏馆文物审批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非国有文物收藏单位和其他单位借用县级文物部门主管的国有馆藏二级及以下文物；</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借用国有馆藏二级及以下文物必要性充分；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展览举办双方具备相关基础条件，资信记录良好，签订展览协议与安全保障方案；</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rPr>
        <w:t>已建立馆藏文物档案并将馆藏文物档案报主管的文物行政主管部门备案。</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中华人民共和国文物保护法</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第四十条第三款非国有文物收藏单位和其他单位举办展览需借用国有馆藏文物的，应当报主管的文物行政部门批准；借用国有馆藏一级文物，应当经国务院文物行政部门批准。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中华人民共和国文物保护法实施条例</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第三十条第一款文物收藏单位之间借用馆藏文物，借用人应当对借用的馆藏文物采取必要的保护措施，确保文物的安全。</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中华人民共和国文物保护法实施条例</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第三十一条国有文物收藏单位未依照文物保护法第三十六条的规定建立馆藏文物档案并将馆藏文物档案报主管的文物行政主管部门备案的，不得交换、借用馆藏文物。</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val="en-US" w:eastAsia="zh-CN"/>
        </w:rPr>
        <w:t>企业法人，事业单位法人，社会组织法人，非法人企业，行政机关</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0</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1.加强非国有文物收藏单位借用国有馆藏文物审批的事中事后监管，对发现的问题，应依法采用责令改正、实施处罚等方式及时处理；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w:t>
      </w:r>
      <w:r>
        <w:rPr>
          <w:rFonts w:hint="eastAsia" w:ascii="Times New Roman" w:hAnsi="Times New Roman" w:eastAsia="方正仿宋_GBK" w:cs="Times New Roman"/>
          <w:b w:val="0"/>
          <w:bCs w:val="0"/>
          <w:strike w:val="0"/>
          <w:dstrike w:val="0"/>
          <w:color w:val="auto"/>
          <w:sz w:val="32"/>
          <w:szCs w:val="32"/>
          <w:lang w:val="en-US" w:eastAsia="zh-CN"/>
        </w:rPr>
        <w:t>文化和旅游</w:t>
      </w:r>
      <w:r>
        <w:rPr>
          <w:rFonts w:hint="default" w:ascii="Times New Roman" w:hAnsi="Times New Roman" w:eastAsia="方正仿宋_GBK" w:cs="Times New Roman"/>
          <w:b w:val="0"/>
          <w:bCs w:val="0"/>
          <w:strike w:val="0"/>
          <w:dstrike w:val="0"/>
          <w:color w:val="auto"/>
          <w:sz w:val="32"/>
          <w:szCs w:val="32"/>
          <w:lang w:val="en-US" w:eastAsia="zh-CN"/>
        </w:rPr>
        <w:t>行政部门对日常工作中发现或群众投诉举报的涉嫌违法违规事项，及时开展调查，并根据法定职权和实际情况对确实存在违法违规行为的，采取向上级部门汇报、督导转办、责令整改、实施行政处罚等方式，纠正违法违规行为；</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3.开展“双随机、一公开”抽查检查，随机选派检查人员，对随机抽取的检查对象开展检查工作，对检查中发现的问题及时以督促整改、责令改正、实施处罚等方式及时处理，对检查的结果及时向社会公开。</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文物借用协议；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借用文物的安全状况评估报告；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借用单位资信情况报告和场馆设施条件评估报告。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中华人民共和国文物保护法实施条例第三十条文物收藏单位之间借用馆藏文物，借用人应当对借用的馆藏文物采取必要的保护措施，确保文物的安全。借用的馆藏文物的灭失、损坏风险，除当事人另有约定外，由借用该馆藏文物的文物收藏单位承担。</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国家文物局行政许可事项服务指南</w:t>
      </w:r>
      <w:r>
        <w:rPr>
          <w:rFonts w:hint="eastAsia" w:ascii="Times New Roman" w:hAnsi="Times New Roman" w:eastAsia="方正仿宋_GBK" w:cs="Times New Roman"/>
          <w:b w:val="0"/>
          <w:bCs w:val="0"/>
          <w:strike w:val="0"/>
          <w:dstrike w:val="0"/>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文物借用协议；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借用文物的安全状况评估报告；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借用单位资信情况报告和场馆设施条件评估报告。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70" w:lineRule="exact"/>
        <w:ind w:left="638" w:leftChars="304" w:firstLine="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1.文物出借单位向县级文物行政管理部门提交申请材料；2.受理、审核申请材料；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3.现场勘验、专家评审、委托服务机构开展技术性服务（部分情况下开展）；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4.作出准予许可或者不予许可的决定。</w:t>
      </w:r>
    </w:p>
    <w:p>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《国家文物局行政许可事项服务指南》</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1.文物出借单位向文物行政管理部门提交申请材料；</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2.受理、审核申请材料；</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3.作出准予许可或者不予许可的决定。</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部分情况下开展</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Times New Roman" w:hAnsi="Times New Roman" w:eastAsia="楷体"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《中华人民共和国行政许可法》第四十二条第一款除可以当场作出行政许可决定的外，行政机关应当自受理行政许可申请之日起二十日内作出行政许可决定。</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10</w:t>
      </w:r>
      <w:r>
        <w:rPr>
          <w:rFonts w:hint="eastAsia" w:ascii="方正仿宋_GBK" w:hAnsi="方正仿宋_GBK" w:eastAsia="方正仿宋_GBK" w:cs="方正仿宋_GBK"/>
          <w:b w:val="0"/>
          <w:bCs w:val="0"/>
          <w:strike w:val="0"/>
          <w:dstrike w:val="0"/>
          <w:color w:val="auto"/>
          <w:sz w:val="32"/>
          <w:szCs w:val="32"/>
          <w:lang w:val="en-US" w:eastAsia="zh-CN"/>
        </w:rPr>
        <w:t>个工作日，依法进行委托评估、专家评审另需时间不计算在该时限。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bookmarkStart w:id="0" w:name="_GoBack"/>
      <w:bookmarkEnd w:id="0"/>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批复</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当次</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p>
      <w:pPr>
        <w:rPr>
          <w:rFonts w:hint="eastAsia" w:ascii="方正仿宋_GBK" w:hAnsi="方正仿宋_GBK" w:eastAsia="方正仿宋_GBK" w:cs="方正仿宋_GBK"/>
          <w:sz w:val="32"/>
          <w:szCs w:val="32"/>
          <w:lang w:eastAsia="zh-CN"/>
        </w:rPr>
      </w:pPr>
    </w:p>
    <w:p>
      <w:pPr>
        <w:rPr>
          <w:rFonts w:hint="eastAsia" w:eastAsia="宋体"/>
          <w:lang w:eastAsia="zh-CN"/>
        </w:rPr>
      </w:pPr>
    </w:p>
    <w:p/>
    <w:p/>
    <w:p/>
    <w:p>
      <w:pPr>
        <w:rPr>
          <w:rFonts w:hint="eastAsia" w:eastAsia="宋体"/>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5403737D"/>
    <w:rsid w:val="540373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正文2"/>
    <w:basedOn w:val="1"/>
    <w:next w:val="1"/>
    <w:autoRedefine/>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2024-01-17T07:21:00Z</dcterms:created>
  <dc:creator>未定义</dc:creator>
  <cp:lastModifiedBy>未定义</cp:lastModifiedBy>
  <dcterms:modified xsi:type="dcterms:W3CDTF">2024-01-17T08:03:33Z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D86FC0B0E04B48A69D34E70149FB8E48_11</vt:lpwstr>
  </property>
</Properties>
</file>