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i w:val="0"/>
          <w:caps w:val="0"/>
          <w:color w:val="000000"/>
          <w:spacing w:val="0"/>
          <w:sz w:val="32"/>
          <w:szCs w:val="32"/>
          <w:u w:val="none"/>
          <w:shd w:val="clear" w:fill="FFFFFF"/>
        </w:rPr>
      </w:pPr>
      <w:r>
        <w:rPr>
          <w:rFonts w:hint="eastAsia" w:ascii="黑体" w:hAnsi="黑体" w:eastAsia="黑体" w:cs="黑体"/>
          <w:b w:val="0"/>
          <w:bCs/>
          <w:i w:val="0"/>
          <w:caps w:val="0"/>
          <w:color w:val="000000"/>
          <w:spacing w:val="0"/>
          <w:sz w:val="32"/>
          <w:szCs w:val="32"/>
          <w:u w:val="none"/>
          <w:shd w:val="clear" w:fill="FFFFFF"/>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b w:val="0"/>
          <w:bCs/>
          <w:i w:val="0"/>
          <w:caps w:val="0"/>
          <w:color w:val="000000"/>
          <w:spacing w:val="0"/>
          <w:sz w:val="32"/>
          <w:szCs w:val="32"/>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b w:val="0"/>
          <w:bCs/>
          <w:i w:val="0"/>
          <w:caps w:val="0"/>
          <w:color w:val="000000"/>
          <w:spacing w:val="0"/>
          <w:sz w:val="44"/>
          <w:szCs w:val="44"/>
        </w:rPr>
      </w:pPr>
      <w:r>
        <w:rPr>
          <w:rFonts w:hint="eastAsia" w:ascii="方正小标宋_GBK" w:hAnsi="方正小标宋_GBK" w:eastAsia="方正小标宋_GBK" w:cs="方正小标宋_GBK"/>
          <w:b w:val="0"/>
          <w:bCs/>
          <w:i w:val="0"/>
          <w:caps w:val="0"/>
          <w:color w:val="000000"/>
          <w:spacing w:val="0"/>
          <w:sz w:val="44"/>
          <w:szCs w:val="44"/>
          <w:shd w:val="clear" w:fill="FFFFFF"/>
        </w:rPr>
        <w:t>行政许可事项实施规范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（基本要素）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b w:val="0"/>
          <w:bCs/>
          <w:i w:val="0"/>
          <w:caps w:val="0"/>
          <w:color w:val="000000"/>
          <w:spacing w:val="0"/>
          <w:sz w:val="32"/>
          <w:szCs w:val="32"/>
        </w:rPr>
      </w:pPr>
      <w:r>
        <w:rPr>
          <w:rFonts w:hint="eastAsia" w:ascii="方正黑体_GBK" w:hAnsi="方正黑体_GBK" w:eastAsia="方正黑体_GBK" w:cs="方正黑体_GBK"/>
          <w:b w:val="0"/>
          <w:bCs/>
          <w:i w:val="0"/>
          <w:caps w:val="0"/>
          <w:color w:val="000000"/>
          <w:spacing w:val="0"/>
          <w:sz w:val="32"/>
          <w:szCs w:val="32"/>
          <w:shd w:val="clear" w:fill="FFFFFF"/>
        </w:rPr>
        <w:t>一、行政许可事项名称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在电力设施周围或者电力设施保护区内进行可能危及电力设施安全作业审批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二、主管部门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lang w:eastAsia="zh-CN"/>
        </w:rPr>
        <w:t>永德</w:t>
      </w:r>
      <w:r>
        <w:rPr>
          <w:rFonts w:hint="default" w:ascii="Times New Roman" w:hAnsi="Times New Roman" w:eastAsia="方正仿宋_GBK" w:cs="Times New Roman"/>
          <w:b w:val="0"/>
          <w:bCs/>
          <w:i w:val="0"/>
          <w:caps w:val="0"/>
          <w:color w:val="000000"/>
          <w:spacing w:val="0"/>
          <w:sz w:val="32"/>
          <w:szCs w:val="32"/>
          <w:shd w:val="clear" w:fill="FFFFFF"/>
        </w:rPr>
        <w:t>县发展和改革局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三、实施机关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lang w:eastAsia="zh-CN"/>
        </w:rPr>
        <w:t>永德</w:t>
      </w:r>
      <w:r>
        <w:rPr>
          <w:rFonts w:hint="default" w:ascii="Times New Roman" w:hAnsi="Times New Roman" w:eastAsia="方正仿宋_GBK" w:cs="Times New Roman"/>
          <w:b w:val="0"/>
          <w:bCs/>
          <w:i w:val="0"/>
          <w:caps w:val="0"/>
          <w:color w:val="000000"/>
          <w:spacing w:val="0"/>
          <w:sz w:val="32"/>
          <w:szCs w:val="32"/>
          <w:shd w:val="clear" w:fill="FFFFFF"/>
        </w:rPr>
        <w:t>县发展和改革局（</w:t>
      </w:r>
      <w:r>
        <w:rPr>
          <w:rFonts w:hint="default" w:ascii="Times New Roman" w:hAnsi="Times New Roman" w:eastAsia="方正仿宋_GBK" w:cs="Times New Roman"/>
          <w:b w:val="0"/>
          <w:bCs/>
          <w:i w:val="0"/>
          <w:caps w:val="0"/>
          <w:color w:val="000000"/>
          <w:spacing w:val="0"/>
          <w:sz w:val="32"/>
          <w:szCs w:val="32"/>
          <w:shd w:val="clear" w:fill="FFFFFF"/>
          <w:lang w:eastAsia="zh-CN"/>
        </w:rPr>
        <w:t>基础</w:t>
      </w:r>
      <w:r>
        <w:rPr>
          <w:rFonts w:hint="default" w:ascii="Times New Roman" w:hAnsi="Times New Roman" w:eastAsia="方正仿宋_GBK" w:cs="Times New Roman"/>
          <w:b w:val="0"/>
          <w:bCs/>
          <w:i w:val="0"/>
          <w:caps w:val="0"/>
          <w:color w:val="000000"/>
          <w:spacing w:val="0"/>
          <w:sz w:val="32"/>
          <w:szCs w:val="32"/>
          <w:shd w:val="clear" w:fill="FFFFFF"/>
        </w:rPr>
        <w:t>能源股）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四、设定和实施依据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《中华人民共和国电力法》《电力设施保护条例》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五、子项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楷体_GBK" w:hAnsi="方正楷体_GBK" w:eastAsia="方正楷体_GBK" w:cs="方正楷体_GBK"/>
          <w:b w:val="0"/>
          <w:bCs/>
          <w:i w:val="0"/>
          <w:caps w:val="0"/>
          <w:color w:val="000000" w:themeColor="text1"/>
          <w:spacing w:val="0"/>
          <w:sz w:val="32"/>
          <w:szCs w:val="32"/>
          <w:shd w:val="clear" w:fill="FFFFFF"/>
          <w14:textFill>
            <w14:solidFill>
              <w14:schemeClr w14:val="tx1"/>
            </w14:solidFill>
          </w14:textFill>
        </w:rPr>
      </w:pPr>
      <w:r>
        <w:rPr>
          <w:rFonts w:hint="eastAsia" w:ascii="方正楷体_GBK" w:hAnsi="方正楷体_GBK" w:eastAsia="方正楷体_GBK" w:cs="方正楷体_GBK"/>
          <w:b w:val="0"/>
          <w:bCs/>
          <w:i w:val="0"/>
          <w:caps w:val="0"/>
          <w:color w:val="000000" w:themeColor="text1"/>
          <w:spacing w:val="0"/>
          <w:sz w:val="32"/>
          <w:szCs w:val="32"/>
          <w:shd w:val="clear" w:fill="FFFFFF"/>
          <w14:textFill>
            <w14:solidFill>
              <w14:schemeClr w14:val="tx1"/>
            </w14:solidFill>
          </w14:textFill>
        </w:rPr>
        <w:t>（一）在电力设施周围或者电力设施保护区内进行可能危及电力设施安全作业审批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bCs/>
          <w:i w:val="0"/>
          <w:caps w:val="0"/>
          <w:color w:val="000000"/>
          <w:spacing w:val="0"/>
          <w:sz w:val="32"/>
          <w:szCs w:val="32"/>
          <w:shd w:val="clear" w:fill="FFFFFF"/>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rightChars="0"/>
        <w:jc w:val="center"/>
        <w:textAlignment w:val="auto"/>
        <w:outlineLvl w:val="9"/>
        <w:rPr>
          <w:rFonts w:hint="eastAsia" w:ascii="方正小标宋_GBK" w:hAnsi="方正小标宋_GBK" w:eastAsia="方正小标宋_GBK" w:cs="方正小标宋_GBK"/>
          <w:b w:val="0"/>
          <w:bCs/>
          <w:i w:val="0"/>
          <w:caps w:val="0"/>
          <w:color w:val="000000"/>
          <w:spacing w:val="0"/>
          <w:sz w:val="44"/>
          <w:szCs w:val="44"/>
        </w:rPr>
      </w:pPr>
      <w:r>
        <w:rPr>
          <w:rFonts w:hint="eastAsia" w:ascii="方正小标宋_GBK" w:hAnsi="方正小标宋_GBK" w:eastAsia="方正小标宋_GBK" w:cs="方正小标宋_GBK"/>
          <w:b w:val="0"/>
          <w:bCs/>
          <w:i w:val="0"/>
          <w:caps w:val="0"/>
          <w:color w:val="000000"/>
          <w:spacing w:val="0"/>
          <w:sz w:val="44"/>
          <w:szCs w:val="44"/>
          <w:shd w:val="clear" w:fill="FFFFFF"/>
        </w:rPr>
        <w:t>在电力设施周围或者电力设施保护区内进行可能危及电力设施安全作业审批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【000160102002】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b w:val="0"/>
          <w:bCs/>
          <w:i w:val="0"/>
          <w:caps w:val="0"/>
          <w:color w:val="000000"/>
          <w:spacing w:val="0"/>
          <w:sz w:val="32"/>
          <w:szCs w:val="32"/>
          <w:shd w:val="clear" w:fill="FFFFFF"/>
        </w:rPr>
      </w:pPr>
      <w:r>
        <w:rPr>
          <w:rFonts w:hint="eastAsia" w:ascii="方正黑体_GBK" w:hAnsi="方正黑体_GBK" w:eastAsia="方正黑体_GBK" w:cs="方正黑体_GBK"/>
          <w:b w:val="0"/>
          <w:bCs/>
          <w:i w:val="0"/>
          <w:caps w:val="0"/>
          <w:color w:val="000000"/>
          <w:spacing w:val="0"/>
          <w:sz w:val="32"/>
          <w:szCs w:val="32"/>
          <w:shd w:val="clear" w:fill="FFFFFF"/>
        </w:rPr>
        <w:t>一、基本要素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（一）行政许可事项名称及编码:</w:t>
      </w:r>
      <w:r>
        <w:rPr>
          <w:rFonts w:hint="default" w:ascii="Times New Roman" w:hAnsi="Times New Roman" w:eastAsia="方正仿宋_GBK" w:cs="Times New Roman"/>
          <w:b w:val="0"/>
          <w:bCs/>
          <w:i w:val="0"/>
          <w:caps w:val="0"/>
          <w:color w:val="000000"/>
          <w:spacing w:val="0"/>
          <w:sz w:val="32"/>
          <w:szCs w:val="32"/>
          <w:shd w:val="clear" w:fill="FFFFFF"/>
        </w:rPr>
        <w:t>在电力设施周围或者电力设施保护区内进行可能危及电力设施安全作业审批【00016010200Y】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（二）行政许可事项子项名称及编码:</w:t>
      </w:r>
      <w:r>
        <w:rPr>
          <w:rFonts w:hint="default" w:ascii="Times New Roman" w:hAnsi="Times New Roman" w:eastAsia="方正仿宋_GBK" w:cs="Times New Roman"/>
          <w:b w:val="0"/>
          <w:bCs/>
          <w:i w:val="0"/>
          <w:caps w:val="0"/>
          <w:color w:val="000000"/>
          <w:spacing w:val="0"/>
          <w:sz w:val="32"/>
          <w:szCs w:val="32"/>
          <w:shd w:val="clear" w:fill="FFFFFF"/>
        </w:rPr>
        <w:t>在电力设施周围或者电力设施保护区内进行可能危及电力设施安全作业审批【000160102002】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（三）行政许可事项业务办理项名称及编码:</w:t>
      </w:r>
      <w:r>
        <w:rPr>
          <w:rFonts w:hint="default" w:ascii="Times New Roman" w:hAnsi="Times New Roman" w:eastAsia="方正仿宋_GBK" w:cs="Times New Roman"/>
          <w:b w:val="0"/>
          <w:bCs/>
          <w:i w:val="0"/>
          <w:caps w:val="0"/>
          <w:color w:val="000000"/>
          <w:spacing w:val="0"/>
          <w:sz w:val="32"/>
          <w:szCs w:val="32"/>
          <w:shd w:val="clear" w:fill="FFFFFF"/>
        </w:rPr>
        <w:t>在电力设施周围或者电力设施保护区内进行可能危及电力设施安全作业审批(00016010200201)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（四）设定依据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1.《中华人民共和国电力法》第52条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2.《中华人民共和国电力法》第54条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3.《电力设施保护条例》第17条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（五）实施依据:</w:t>
      </w:r>
      <w:r>
        <w:rPr>
          <w:rFonts w:hint="default" w:ascii="Times New Roman" w:hAnsi="Times New Roman" w:eastAsia="方正仿宋_GBK" w:cs="Times New Roman"/>
          <w:b w:val="0"/>
          <w:bCs/>
          <w:i w:val="0"/>
          <w:caps w:val="0"/>
          <w:color w:val="000000"/>
          <w:spacing w:val="0"/>
          <w:sz w:val="32"/>
          <w:szCs w:val="32"/>
          <w:shd w:val="clear" w:fill="FFFFFF"/>
        </w:rPr>
        <w:t>《电力设施保护条例》第17条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（六）监管依据:</w:t>
      </w:r>
      <w:r>
        <w:rPr>
          <w:rFonts w:hint="default" w:ascii="Times New Roman" w:hAnsi="Times New Roman" w:eastAsia="方正仿宋_GBK" w:cs="Times New Roman"/>
          <w:b w:val="0"/>
          <w:bCs/>
          <w:i w:val="0"/>
          <w:caps w:val="0"/>
          <w:color w:val="000000"/>
          <w:spacing w:val="0"/>
          <w:sz w:val="32"/>
          <w:szCs w:val="32"/>
          <w:shd w:val="clear" w:fill="FFFFFF"/>
        </w:rPr>
        <w:t>《中华人民共和国电力法》第56条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（七）实施机关：</w:t>
      </w:r>
      <w:r>
        <w:rPr>
          <w:rFonts w:hint="default" w:ascii="Times New Roman" w:hAnsi="Times New Roman" w:eastAsia="方正仿宋_GBK" w:cs="Times New Roman"/>
          <w:b w:val="0"/>
          <w:bCs/>
          <w:i w:val="0"/>
          <w:caps w:val="0"/>
          <w:color w:val="000000"/>
          <w:spacing w:val="0"/>
          <w:sz w:val="32"/>
          <w:szCs w:val="32"/>
          <w:shd w:val="clear" w:fill="FFFFFF"/>
          <w:lang w:eastAsia="zh-CN"/>
        </w:rPr>
        <w:t>永德</w:t>
      </w:r>
      <w:r>
        <w:rPr>
          <w:rFonts w:hint="default" w:ascii="Times New Roman" w:hAnsi="Times New Roman" w:eastAsia="方正仿宋_GBK" w:cs="Times New Roman"/>
          <w:b w:val="0"/>
          <w:bCs/>
          <w:i w:val="0"/>
          <w:caps w:val="0"/>
          <w:color w:val="000000"/>
          <w:spacing w:val="0"/>
          <w:sz w:val="32"/>
          <w:szCs w:val="32"/>
          <w:shd w:val="clear" w:fill="FFFFFF"/>
        </w:rPr>
        <w:t>县发展和改革局（</w:t>
      </w:r>
      <w:r>
        <w:rPr>
          <w:rFonts w:hint="default" w:ascii="Times New Roman" w:hAnsi="Times New Roman" w:eastAsia="方正仿宋_GBK" w:cs="Times New Roman"/>
          <w:b w:val="0"/>
          <w:bCs/>
          <w:i w:val="0"/>
          <w:caps w:val="0"/>
          <w:color w:val="000000"/>
          <w:spacing w:val="0"/>
          <w:sz w:val="32"/>
          <w:szCs w:val="32"/>
          <w:shd w:val="clear" w:fill="FFFFFF"/>
          <w:lang w:eastAsia="zh-CN"/>
        </w:rPr>
        <w:t>基础</w:t>
      </w:r>
      <w:r>
        <w:rPr>
          <w:rFonts w:hint="default" w:ascii="Times New Roman" w:hAnsi="Times New Roman" w:eastAsia="方正仿宋_GBK" w:cs="Times New Roman"/>
          <w:b w:val="0"/>
          <w:bCs/>
          <w:i w:val="0"/>
          <w:caps w:val="0"/>
          <w:color w:val="000000"/>
          <w:spacing w:val="0"/>
          <w:sz w:val="32"/>
          <w:szCs w:val="32"/>
          <w:shd w:val="clear" w:fill="FFFFFF"/>
        </w:rPr>
        <w:t>能源股）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（八）审批层级：</w:t>
      </w:r>
      <w:r>
        <w:rPr>
          <w:rFonts w:hint="default" w:ascii="Times New Roman" w:hAnsi="Times New Roman" w:eastAsia="方正仿宋_GBK" w:cs="Times New Roman"/>
          <w:b w:val="0"/>
          <w:bCs/>
          <w:i w:val="0"/>
          <w:caps w:val="0"/>
          <w:color w:val="000000"/>
          <w:spacing w:val="0"/>
          <w:sz w:val="32"/>
          <w:szCs w:val="32"/>
          <w:shd w:val="clear" w:fill="FFFFFF"/>
        </w:rPr>
        <w:t>县级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（九）行使层级：</w:t>
      </w:r>
      <w:r>
        <w:rPr>
          <w:rFonts w:hint="default" w:ascii="Times New Roman" w:hAnsi="Times New Roman" w:eastAsia="方正仿宋_GBK" w:cs="Times New Roman"/>
          <w:b w:val="0"/>
          <w:bCs/>
          <w:i w:val="0"/>
          <w:caps w:val="0"/>
          <w:color w:val="000000"/>
          <w:spacing w:val="0"/>
          <w:sz w:val="32"/>
          <w:szCs w:val="32"/>
          <w:shd w:val="clear" w:fill="FFFFFF"/>
        </w:rPr>
        <w:t>县级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（十）是否由审批机关受理：</w:t>
      </w:r>
      <w:r>
        <w:rPr>
          <w:rFonts w:hint="default" w:ascii="Times New Roman" w:hAnsi="Times New Roman" w:eastAsia="方正仿宋_GBK" w:cs="Times New Roman"/>
          <w:b w:val="0"/>
          <w:bCs/>
          <w:i w:val="0"/>
          <w:caps w:val="0"/>
          <w:color w:val="000000"/>
          <w:spacing w:val="0"/>
          <w:sz w:val="32"/>
          <w:szCs w:val="32"/>
          <w:shd w:val="clear" w:fill="FFFFFF"/>
        </w:rPr>
        <w:t>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（十一）受理层级：</w:t>
      </w:r>
      <w:r>
        <w:rPr>
          <w:rFonts w:hint="default" w:ascii="Times New Roman" w:hAnsi="Times New Roman" w:eastAsia="方正仿宋_GBK" w:cs="Times New Roman"/>
          <w:b w:val="0"/>
          <w:bCs/>
          <w:i w:val="0"/>
          <w:caps w:val="0"/>
          <w:color w:val="000000"/>
          <w:spacing w:val="0"/>
          <w:sz w:val="32"/>
          <w:szCs w:val="32"/>
          <w:shd w:val="clear" w:fill="FFFFFF"/>
        </w:rPr>
        <w:t>县级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（十二）是否存在初审环节：</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（十三）初审层级：</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（十四）对应政务服务事项国家级基本目录名称：</w:t>
      </w:r>
      <w:r>
        <w:rPr>
          <w:rFonts w:hint="default" w:ascii="Times New Roman" w:hAnsi="Times New Roman" w:eastAsia="方正仿宋_GBK" w:cs="Times New Roman"/>
          <w:b w:val="0"/>
          <w:bCs/>
          <w:i w:val="0"/>
          <w:caps w:val="0"/>
          <w:color w:val="000000"/>
          <w:spacing w:val="0"/>
          <w:sz w:val="32"/>
          <w:szCs w:val="32"/>
          <w:shd w:val="clear" w:fill="FFFFFF"/>
        </w:rPr>
        <w:t>无对应政务服务事项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（十五）要素统一情况：</w:t>
      </w:r>
      <w:r>
        <w:rPr>
          <w:rFonts w:hint="default" w:ascii="Times New Roman" w:hAnsi="Times New Roman" w:eastAsia="方正仿宋_GBK" w:cs="Times New Roman"/>
          <w:b w:val="0"/>
          <w:bCs/>
          <w:i w:val="0"/>
          <w:caps w:val="0"/>
          <w:color w:val="000000"/>
          <w:spacing w:val="0"/>
          <w:sz w:val="32"/>
          <w:szCs w:val="32"/>
          <w:shd w:val="clear" w:fill="FFFFFF"/>
        </w:rPr>
        <w:t>全省要素统一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二、行政许可事项类型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条件型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三、行政许可条件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（一）准予行政许可的条件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申请主体为需要在电力设施周围或者电力设施保护区内进行可能危及电力设施安全作业的企业、事业单位、团体、个人，不包括电力设施产权单位或受委托运行维护的运维单位。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申请主体在电力设施周围或者电力设施保护区内进行可能危及电力设施安全作业前，对作业风险进行了充分辨识，制定了相应的安全措施。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申请主体与电力设施产权单位就安全措施及有关安全文件达成协议。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（二）规定行政许可条件的依据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1.《电力设施保护条例》第22条公用工程、城市绿化和其他工程在新建、改建或扩建中妨碍电力设施时，或电力设施在新建、改建或扩建中妨碍公用工程、城市绿化和其他工程时，双方有关单位必须按照本条例和国家有关规定协商，就迁移、采取必要的防护措施和补偿等问题达成协议后方可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2.《中华人民共和国电力法》第52条在电力设施周围进行爆破及其他可能危及电力设施安全的作业的，应当按照国务院有关电力设施保护的规定，经批准并采取确保电力设施安全的措施后，方可进行作业。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3.《中华人民共和国行政许可法》第2条本法所称行政许可，是指行政机关根据公民、法人或者其他组织的申请，经依法审查，准予其从事特定活动的行为。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四、行政许可服务对象类型与改革举措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（一）服务对象类型：</w:t>
      </w:r>
      <w:r>
        <w:rPr>
          <w:rFonts w:hint="default" w:ascii="Times New Roman" w:hAnsi="Times New Roman" w:eastAsia="方正仿宋_GBK" w:cs="Times New Roman"/>
          <w:b w:val="0"/>
          <w:bCs/>
          <w:i w:val="0"/>
          <w:caps w:val="0"/>
          <w:color w:val="000000"/>
          <w:spacing w:val="0"/>
          <w:sz w:val="32"/>
          <w:szCs w:val="32"/>
          <w:shd w:val="clear" w:fill="FFFFFF"/>
        </w:rPr>
        <w:t>自然人,企业法人,事业单位法人,社会组织法人，非法人企业,其他组织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（二）是否为涉企许可事项：</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（三）涉企经营许可事项名称：</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（四）许可证件名称：</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（五）改革方式：</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（六）具体改革举措：</w:t>
      </w:r>
      <w:r>
        <w:rPr>
          <w:rFonts w:hint="default" w:ascii="Times New Roman" w:hAnsi="Times New Roman" w:eastAsia="方正仿宋_GBK" w:cs="Times New Roman"/>
          <w:b w:val="0"/>
          <w:bCs/>
          <w:i w:val="0"/>
          <w:caps w:val="0"/>
          <w:color w:val="000000"/>
          <w:spacing w:val="0"/>
          <w:sz w:val="32"/>
          <w:szCs w:val="32"/>
          <w:shd w:val="clear" w:fill="FFFFFF"/>
        </w:rPr>
        <w:t>对申请单位或个人一次性告知许可条件和所需材料，对符合许可条件并按要求提交材料的申请，当场作出许可决定，切实提高办事效率。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（七）加强事中事后监管措施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1.行政许可机关对申请人提供的材料、信息进行记录、归集、推送。存在隐瞒、欺骗等不实情形的，依法依规给予行政处罚并纳入信用记录，按照信用状况实施分类监管，依法加大失信惩戒力度，对不同失信情形实施相关惩戒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2.行政许可机关综合运用“双随机、一公开”监管、重点监管、“互联网+监管”、“信用监管”等方式实施日常监管。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b w:val="0"/>
          <w:bCs/>
          <w:i w:val="0"/>
          <w:caps w:val="0"/>
          <w:color w:val="000000"/>
          <w:spacing w:val="0"/>
          <w:sz w:val="32"/>
          <w:szCs w:val="32"/>
          <w:shd w:val="clear" w:fill="FFFFFF"/>
        </w:rPr>
      </w:pPr>
      <w:r>
        <w:rPr>
          <w:rFonts w:hint="eastAsia" w:ascii="方正黑体_GBK" w:hAnsi="方正黑体_GBK" w:eastAsia="方正黑体_GBK" w:cs="方正黑体_GBK"/>
          <w:b w:val="0"/>
          <w:bCs/>
          <w:i w:val="0"/>
          <w:caps w:val="0"/>
          <w:color w:val="000000"/>
          <w:spacing w:val="0"/>
          <w:sz w:val="32"/>
          <w:szCs w:val="32"/>
          <w:shd w:val="clear" w:fill="FFFFFF"/>
        </w:rPr>
        <w:t>五、申请材料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（一）申请材料名称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1.施工组织设计（施工方案）、安全技术措施等（可由实施机关结合实际情况确定）。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2.与电力设施产权单位签订的安全生产管理协议，须加盖双方公章。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（二）规定申请材料的依据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中华人民共和国安全生产法》第48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b w:val="0"/>
          <w:bCs/>
          <w:i w:val="0"/>
          <w:caps w:val="0"/>
          <w:color w:val="000000"/>
          <w:spacing w:val="0"/>
          <w:sz w:val="32"/>
          <w:szCs w:val="32"/>
          <w:shd w:val="clear" w:fill="FFFFFF"/>
        </w:rPr>
      </w:pPr>
      <w:r>
        <w:rPr>
          <w:rFonts w:hint="eastAsia" w:ascii="方正黑体_GBK" w:hAnsi="方正黑体_GBK" w:eastAsia="方正黑体_GBK" w:cs="方正黑体_GBK"/>
          <w:b w:val="0"/>
          <w:bCs/>
          <w:i w:val="0"/>
          <w:caps w:val="0"/>
          <w:color w:val="000000"/>
          <w:spacing w:val="0"/>
          <w:sz w:val="32"/>
          <w:szCs w:val="32"/>
          <w:shd w:val="clear" w:fill="FFFFFF"/>
        </w:rPr>
        <w:t>六、中介服务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（一）有无法定中介服务事项：</w:t>
      </w:r>
      <w:r>
        <w:rPr>
          <w:rFonts w:hint="eastAsia"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（二）中介服务事项名称：</w:t>
      </w:r>
      <w:r>
        <w:rPr>
          <w:rFonts w:hint="default"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（三）设定中介服务事项的依据：</w:t>
      </w:r>
      <w:r>
        <w:rPr>
          <w:rFonts w:hint="eastAsia"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（四）提供中介服务的机构：</w:t>
      </w:r>
      <w:r>
        <w:rPr>
          <w:rFonts w:hint="eastAsia"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（五）中介服务事项的收费性质：</w:t>
      </w:r>
      <w:r>
        <w:rPr>
          <w:rFonts w:hint="eastAsia"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七、审批程序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楷体_GBK" w:hAnsi="方正楷体_GBK" w:eastAsia="方正楷体_GBK" w:cs="方正楷体_GBK"/>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（一）办理行政许可的程序环节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1.申请人申请；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2.审批机构受理/不予受理；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3.审批机构审查，专家评审（如需）；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4.准予批复/不予批复。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（二）规定行政许可程序的依据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1.《中华人民共和国行政许可法》第29条公民、法人或者其他组织从事特定活动，依法需要取得行政许可的，应当向行政机关提出申请。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2.《中华人民共和国行政许可法》第34条行政机关应当对申请人提交的申请材料进行审查。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3.《中华人民共和国行政许可法》第32条行政机关对申请人提出的行政许可申请，应当根据下列情况分别作出处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4.《中华人民共和国行政许可法》第37条行政机关对行政许可申请进行审查后，除当场作出行政许可决定的外，应当在法定期限内按照规定程序作出行政许可决定。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5.《中华人民共和国行政许可法》第38条申请人的申请符合法定条件、标准的，行政机关应当依法作出准予行政许可的书面决定。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6.《中华人民共和国行政许可法》第39条行政机关作出准予行政许可的决定，需要颁发行政许可证件的，应当向申请人颁发加盖本行政机关印章的下列行政许可证件：（三）行政机关的批准文件或者证明文件。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（三）是否需要现场勘验：</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（四）是否需要组织听证：</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（五）是否需要招标、拍卖、挂牌交易：</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（六）是否需要检验、检测、检疫：</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（七）是否需要鉴定：</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（八）是否需要专家评审：</w:t>
      </w:r>
      <w:r>
        <w:rPr>
          <w:rFonts w:hint="default" w:ascii="Times New Roman" w:hAnsi="Times New Roman" w:eastAsia="方正仿宋_GBK" w:cs="Times New Roman"/>
          <w:b w:val="0"/>
          <w:bCs/>
          <w:i w:val="0"/>
          <w:caps w:val="0"/>
          <w:color w:val="000000"/>
          <w:spacing w:val="0"/>
          <w:sz w:val="32"/>
          <w:szCs w:val="32"/>
          <w:shd w:val="clear" w:fill="FFFFFF"/>
        </w:rPr>
        <w:t>部分情况下开展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（九）是否需要向社会公示：</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（十）是否实行告知承诺办理：</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（十一）审批机关是否委托服务机构开展技术性服务：</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b w:val="0"/>
          <w:bCs/>
          <w:i w:val="0"/>
          <w:caps w:val="0"/>
          <w:color w:val="000000"/>
          <w:spacing w:val="0"/>
          <w:sz w:val="32"/>
          <w:szCs w:val="32"/>
          <w:shd w:val="clear" w:fill="FFFFFF"/>
        </w:rPr>
      </w:pPr>
      <w:r>
        <w:rPr>
          <w:rFonts w:hint="eastAsia" w:ascii="方正黑体_GBK" w:hAnsi="方正黑体_GBK" w:eastAsia="方正黑体_GBK" w:cs="方正黑体_GBK"/>
          <w:b w:val="0"/>
          <w:bCs/>
          <w:i w:val="0"/>
          <w:caps w:val="0"/>
          <w:color w:val="000000"/>
          <w:spacing w:val="0"/>
          <w:sz w:val="32"/>
          <w:szCs w:val="32"/>
          <w:shd w:val="clear" w:fill="FFFFFF"/>
        </w:rPr>
        <w:t>八、受理和审批时限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（一）承诺受理时限：</w:t>
      </w:r>
      <w:r>
        <w:rPr>
          <w:rFonts w:hint="default" w:ascii="Times New Roman" w:hAnsi="Times New Roman" w:eastAsia="方正仿宋_GBK" w:cs="Times New Roman"/>
          <w:b w:val="0"/>
          <w:bCs/>
          <w:i w:val="0"/>
          <w:caps w:val="0"/>
          <w:color w:val="000000"/>
          <w:spacing w:val="0"/>
          <w:sz w:val="32"/>
          <w:szCs w:val="32"/>
          <w:shd w:val="clear" w:fill="FFFFFF"/>
        </w:rPr>
        <w:t>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（二）法定审批时限：</w:t>
      </w:r>
      <w:r>
        <w:rPr>
          <w:rFonts w:hint="default" w:ascii="Times New Roman" w:hAnsi="Times New Roman" w:eastAsia="方正仿宋_GBK" w:cs="Times New Roman"/>
          <w:b w:val="0"/>
          <w:bCs/>
          <w:i w:val="0"/>
          <w:caps w:val="0"/>
          <w:color w:val="000000"/>
          <w:spacing w:val="0"/>
          <w:sz w:val="32"/>
          <w:szCs w:val="32"/>
          <w:shd w:val="clear" w:fill="FFFFFF"/>
        </w:rPr>
        <w:t>20个工作日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（三）规定法定审批时限依据：</w:t>
      </w:r>
      <w:r>
        <w:rPr>
          <w:rFonts w:hint="default" w:ascii="Times New Roman" w:hAnsi="Times New Roman" w:eastAsia="方正仿宋_GBK" w:cs="Times New Roman"/>
          <w:b w:val="0"/>
          <w:bCs/>
          <w:i w:val="0"/>
          <w:caps w:val="0"/>
          <w:color w:val="000000"/>
          <w:spacing w:val="0"/>
          <w:sz w:val="32"/>
          <w:szCs w:val="32"/>
          <w:shd w:val="clear" w:fill="FFFFFF"/>
        </w:rPr>
        <w:t>《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（四）承诺审批时限</w:t>
      </w:r>
      <w:r>
        <w:rPr>
          <w:rFonts w:hint="default" w:ascii="Times New Roman" w:hAnsi="Times New Roman" w:eastAsia="方正仿宋_GBK" w:cs="Times New Roman"/>
          <w:b w:val="0"/>
          <w:bCs/>
          <w:i w:val="0"/>
          <w:caps w:val="0"/>
          <w:color w:val="000000"/>
          <w:spacing w:val="0"/>
          <w:sz w:val="32"/>
          <w:szCs w:val="32"/>
          <w:shd w:val="clear" w:fill="FFFFFF"/>
        </w:rPr>
        <w:t>：5个工作日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依法进行专家评审另需时间不计算在该时限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九、收费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（一）办理行政许可是否收费</w:t>
      </w:r>
      <w:r>
        <w:rPr>
          <w:rFonts w:hint="default" w:ascii="Times New Roman" w:hAnsi="Times New Roman" w:eastAsia="方正仿宋_GBK" w:cs="Times New Roman"/>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（二）收费项目的名称、收费项目的标准、设定收费项目的依据、规定收费标准的依据：</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十、行政许可证件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（一）审批结果类型：</w:t>
      </w:r>
      <w:r>
        <w:rPr>
          <w:rFonts w:hint="default" w:ascii="Times New Roman" w:hAnsi="Times New Roman" w:eastAsia="方正仿宋_GBK" w:cs="Times New Roman"/>
          <w:b w:val="0"/>
          <w:bCs/>
          <w:i w:val="0"/>
          <w:caps w:val="0"/>
          <w:color w:val="000000"/>
          <w:spacing w:val="0"/>
          <w:sz w:val="32"/>
          <w:szCs w:val="32"/>
          <w:shd w:val="clear" w:fill="FFFFFF"/>
        </w:rPr>
        <w:t>批文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（二）审批结果名称：</w:t>
      </w:r>
      <w:r>
        <w:rPr>
          <w:rFonts w:hint="default" w:ascii="Times New Roman" w:hAnsi="Times New Roman" w:eastAsia="方正仿宋_GBK" w:cs="Times New Roman"/>
          <w:b w:val="0"/>
          <w:bCs/>
          <w:i w:val="0"/>
          <w:caps w:val="0"/>
          <w:color w:val="000000"/>
          <w:spacing w:val="0"/>
          <w:sz w:val="32"/>
          <w:szCs w:val="32"/>
          <w:shd w:val="clear" w:fill="FFFFFF"/>
        </w:rPr>
        <w:t>准予在电力设施周围或者电力设施保护区内进行可能危及电力设施安全作业的批复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（三）审批结果的有效期限：</w:t>
      </w:r>
      <w:r>
        <w:rPr>
          <w:rFonts w:hint="default" w:ascii="Times New Roman" w:hAnsi="Times New Roman" w:eastAsia="方正仿宋_GBK" w:cs="Times New Roman"/>
          <w:b w:val="0"/>
          <w:bCs/>
          <w:i w:val="0"/>
          <w:caps w:val="0"/>
          <w:color w:val="000000"/>
          <w:spacing w:val="0"/>
          <w:sz w:val="32"/>
          <w:szCs w:val="32"/>
          <w:shd w:val="clear" w:fill="FFFFFF"/>
        </w:rPr>
        <w:t>0当次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（四）规定审批结果有效期限的依据：</w:t>
      </w:r>
      <w:r>
        <w:rPr>
          <w:rFonts w:hint="default" w:ascii="Times New Roman" w:hAnsi="Times New Roman" w:eastAsia="方正仿宋_GBK" w:cs="Times New Roman"/>
          <w:b w:val="0"/>
          <w:bCs/>
          <w:i w:val="0"/>
          <w:caps w:val="0"/>
          <w:color w:val="000000"/>
          <w:spacing w:val="0"/>
          <w:sz w:val="32"/>
          <w:szCs w:val="32"/>
          <w:shd w:val="clear" w:fill="FFFFFF"/>
        </w:rPr>
        <w:t>《电力设施保护条例》第17条任何单位或个人必须经县级以上地方电力管理部门批准，并采取安全措施后，方可进行下列作业或活动。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（五）是否需要办理审批结果变更手续：</w:t>
      </w:r>
      <w:r>
        <w:rPr>
          <w:rFonts w:hint="eastAsia" w:ascii="方正仿宋_GBK" w:hAnsi="方正仿宋_GBK" w:eastAsia="方正仿宋_GBK" w:cs="方正仿宋_GBK"/>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（六）办理审批结果变更手续的要求：</w:t>
      </w:r>
      <w:r>
        <w:rPr>
          <w:rFonts w:hint="default"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（七）是否需要办理审批结果延续手续：</w:t>
      </w:r>
      <w:r>
        <w:rPr>
          <w:rFonts w:hint="default" w:ascii="方正仿宋_GBK" w:hAnsi="方正仿宋_GBK" w:eastAsia="方正仿宋_GBK" w:cs="方正仿宋_GBK"/>
          <w:b w:val="0"/>
          <w:bCs/>
          <w:i w:val="0"/>
          <w:caps w:val="0"/>
          <w:color w:val="000000"/>
          <w:spacing w:val="0"/>
          <w:sz w:val="32"/>
          <w:szCs w:val="32"/>
          <w:shd w:val="clear" w:fill="FFFFFF"/>
        </w:rPr>
        <w:t>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（八）办理审批结果延续手续的要求：</w:t>
      </w:r>
      <w:r>
        <w:rPr>
          <w:rFonts w:hint="default"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b w:val="0"/>
          <w:bCs/>
          <w:i w:val="0"/>
          <w:caps w:val="0"/>
          <w:color w:val="000000"/>
          <w:spacing w:val="0"/>
          <w:sz w:val="32"/>
          <w:szCs w:val="32"/>
          <w:shd w:val="clear" w:fill="FFFFFF"/>
        </w:rPr>
      </w:pPr>
      <w:r>
        <w:rPr>
          <w:rFonts w:hint="default" w:ascii="方正楷体_GBK" w:hAnsi="方正楷体_GBK" w:eastAsia="方正楷体_GBK" w:cs="方正楷体_GBK"/>
          <w:b w:val="0"/>
          <w:bCs/>
          <w:i w:val="0"/>
          <w:caps w:val="0"/>
          <w:color w:val="000000"/>
          <w:spacing w:val="0"/>
          <w:sz w:val="32"/>
          <w:szCs w:val="32"/>
          <w:shd w:val="clear" w:fill="FFFFFF"/>
        </w:rPr>
        <w:t>（九）审批结果的有效地域范围：</w:t>
      </w:r>
      <w:r>
        <w:rPr>
          <w:rFonts w:hint="default" w:ascii="方正仿宋_GBK" w:hAnsi="方正仿宋_GBK" w:eastAsia="方正仿宋_GBK" w:cs="方正仿宋_GBK"/>
          <w:b w:val="0"/>
          <w:bCs/>
          <w:i w:val="0"/>
          <w:caps w:val="0"/>
          <w:color w:val="000000"/>
          <w:spacing w:val="0"/>
          <w:sz w:val="32"/>
          <w:szCs w:val="32"/>
          <w:shd w:val="clear" w:fill="FFFFFF"/>
        </w:rPr>
        <w:t>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（十）规定审批结果有效地域范围的依据：</w:t>
      </w:r>
      <w:r>
        <w:rPr>
          <w:rFonts w:hint="default" w:ascii="Times New Roman" w:hAnsi="Times New Roman" w:eastAsia="方正仿宋_GBK" w:cs="Times New Roman"/>
          <w:b w:val="0"/>
          <w:bCs/>
          <w:i w:val="0"/>
          <w:caps w:val="0"/>
          <w:color w:val="000000"/>
          <w:spacing w:val="0"/>
          <w:sz w:val="32"/>
          <w:szCs w:val="32"/>
          <w:shd w:val="clear" w:fill="FFFFFF"/>
        </w:rPr>
        <w:t>《电力设施保护条例》第17条任何单位或个人必须经县级以上地方电力管理部门批准，并采取安全措施后，方可进行下列作业或活动：（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十一、行政许可数量限制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（一）有无行政许可数量限制：</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（二）公布数量限制的方式：</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（三）公布数量限制的周期：</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（四）在数量限制条件下实施行政许可的方式：</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（五）规定在数量限制条件下实施行政许可方式的依据：</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十二、行政许可后年检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（一）有无年检要求：</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（二）设定年检要求的依据：</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（三）年检周期：</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（四）年检是否要求报送材料：</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（五）年检报送材料名称：</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（六）年检是否收费：</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rPr>
        <w:t>（</w:t>
      </w:r>
      <w:r>
        <w:rPr>
          <w:rFonts w:hint="default" w:ascii="方正楷体_GBK" w:hAnsi="方正楷体_GBK" w:eastAsia="方正楷体_GBK" w:cs="方正楷体_GBK"/>
          <w:b w:val="0"/>
          <w:bCs/>
          <w:i w:val="0"/>
          <w:caps w:val="0"/>
          <w:color w:val="000000"/>
          <w:spacing w:val="0"/>
          <w:sz w:val="32"/>
          <w:szCs w:val="32"/>
          <w:shd w:val="clear" w:fill="FFFFFF"/>
        </w:rPr>
        <w:t>七）年检收费项目的名称、年检收费项目的标准、设定年检收费项目的依据、规定年检项目收费标准的依据：</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shd w:val="clear" w:fill="FFFFFF"/>
        </w:rPr>
        <w:t>（八）通过年检的证明或者标志：</w:t>
      </w:r>
      <w:r>
        <w:rPr>
          <w:rFonts w:hint="default" w:ascii="Times New Roman" w:hAnsi="Times New Roman" w:eastAsia="方正仿宋_GBK" w:cs="Times New Roman"/>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十三、行政许可后年报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（一）有无年报要求：</w:t>
      </w:r>
      <w:r>
        <w:rPr>
          <w:rFonts w:hint="eastAsia"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楷体_GBK" w:hAnsi="方正楷体_GBK" w:eastAsia="方正楷体_GBK" w:cs="方正楷体_GBK"/>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（二）年报报送材料名称：</w:t>
      </w:r>
      <w:r>
        <w:rPr>
          <w:rFonts w:hint="eastAsia"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楷体_GBK" w:hAnsi="方正楷体_GBK" w:eastAsia="方正楷体_GBK" w:cs="方正楷体_GBK"/>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（三）设定年报要求的依据：</w:t>
      </w:r>
      <w:r>
        <w:rPr>
          <w:rFonts w:hint="eastAsia"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楷体_GBK" w:hAnsi="方正楷体_GBK" w:eastAsia="方正楷体_GBK" w:cs="方正楷体_GBK"/>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shd w:val="clear" w:fill="FFFFFF"/>
        </w:rPr>
        <w:t>（四）年报周期：</w:t>
      </w:r>
      <w:r>
        <w:rPr>
          <w:rFonts w:hint="eastAsia" w:ascii="方正仿宋_GBK" w:hAnsi="方正仿宋_GBK" w:eastAsia="方正仿宋_GBK" w:cs="方正仿宋_GBK"/>
          <w:b w:val="0"/>
          <w:bCs/>
          <w:i w:val="0"/>
          <w:caps w:val="0"/>
          <w:color w:val="000000"/>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十四、监管主体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shd w:val="clear" w:fill="FFFFFF"/>
          <w:lang w:eastAsia="zh-CN"/>
        </w:rPr>
        <w:t>永德</w:t>
      </w:r>
      <w:r>
        <w:rPr>
          <w:rFonts w:hint="default" w:ascii="Times New Roman" w:hAnsi="Times New Roman" w:eastAsia="方正仿宋_GBK" w:cs="Times New Roman"/>
          <w:b w:val="0"/>
          <w:bCs/>
          <w:i w:val="0"/>
          <w:caps w:val="0"/>
          <w:color w:val="000000"/>
          <w:spacing w:val="0"/>
          <w:sz w:val="32"/>
          <w:szCs w:val="32"/>
          <w:shd w:val="clear" w:fill="FFFFFF"/>
        </w:rPr>
        <w:t>县发展和改革局（</w:t>
      </w:r>
      <w:r>
        <w:rPr>
          <w:rFonts w:hint="default" w:ascii="Times New Roman" w:hAnsi="Times New Roman" w:eastAsia="方正仿宋_GBK" w:cs="Times New Roman"/>
          <w:b w:val="0"/>
          <w:bCs/>
          <w:i w:val="0"/>
          <w:caps w:val="0"/>
          <w:color w:val="000000"/>
          <w:spacing w:val="0"/>
          <w:sz w:val="32"/>
          <w:szCs w:val="32"/>
          <w:shd w:val="clear" w:fill="FFFFFF"/>
          <w:lang w:eastAsia="zh-CN"/>
        </w:rPr>
        <w:t>基础</w:t>
      </w:r>
      <w:r>
        <w:rPr>
          <w:rFonts w:hint="default" w:ascii="Times New Roman" w:hAnsi="Times New Roman" w:eastAsia="方正仿宋_GBK" w:cs="Times New Roman"/>
          <w:b w:val="0"/>
          <w:bCs/>
          <w:i w:val="0"/>
          <w:caps w:val="0"/>
          <w:color w:val="000000"/>
          <w:spacing w:val="0"/>
          <w:sz w:val="32"/>
          <w:szCs w:val="32"/>
          <w:shd w:val="clear" w:fill="FFFFFF"/>
        </w:rPr>
        <w:t>能源股）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黑体_GBK" w:hAnsi="方正黑体_GBK" w:eastAsia="方正黑体_GBK" w:cs="方正黑体_GBK"/>
          <w:b w:val="0"/>
          <w:bCs/>
          <w:i w:val="0"/>
          <w:caps w:val="0"/>
          <w:color w:val="000000"/>
          <w:spacing w:val="0"/>
          <w:sz w:val="32"/>
          <w:szCs w:val="32"/>
          <w:shd w:val="clear" w:fill="FFFFFF"/>
        </w:rPr>
      </w:pPr>
      <w:r>
        <w:rPr>
          <w:rFonts w:hint="default" w:ascii="方正黑体_GBK" w:hAnsi="方正黑体_GBK" w:eastAsia="方正黑体_GBK" w:cs="方正黑体_GBK"/>
          <w:b w:val="0"/>
          <w:bCs/>
          <w:i w:val="0"/>
          <w:caps w:val="0"/>
          <w:color w:val="000000"/>
          <w:spacing w:val="0"/>
          <w:sz w:val="32"/>
          <w:szCs w:val="32"/>
          <w:shd w:val="clear" w:fill="FFFFFF"/>
        </w:rPr>
        <w:t>十五、备注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 w:hAnsi="仿宋" w:eastAsia="仿宋" w:cs="仿宋"/>
          <w:b w:val="0"/>
          <w:bCs/>
          <w:i w:val="0"/>
          <w:caps w:val="0"/>
          <w:color w:val="000000"/>
          <w:spacing w:val="0"/>
          <w:sz w:val="31"/>
          <w:szCs w:val="31"/>
          <w:u w:val="none"/>
          <w:shd w:val="clear" w:fill="FFFFFF"/>
        </w:rPr>
      </w:pPr>
    </w:p>
    <w:p>
      <w:pPr>
        <w:rPr>
          <w:b w:val="0"/>
          <w:bCs/>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ZTU4MjUxYWNmMWQ4YmZlNGVkMmU2ZmIwYjFlNTkifQ=="/>
    <w:docVar w:name="KSO_WPS_MARK_KEY" w:val="ca99529b-b23f-449c-8d41-2adc43bd1463"/>
  </w:docVars>
  <w:rsids>
    <w:rsidRoot w:val="6B896251"/>
    <w:rsid w:val="013558EF"/>
    <w:rsid w:val="065C2940"/>
    <w:rsid w:val="076704FD"/>
    <w:rsid w:val="08C8375C"/>
    <w:rsid w:val="1B2B0436"/>
    <w:rsid w:val="20570BEB"/>
    <w:rsid w:val="20B83E0E"/>
    <w:rsid w:val="24976148"/>
    <w:rsid w:val="28B54126"/>
    <w:rsid w:val="367E5D91"/>
    <w:rsid w:val="4E887537"/>
    <w:rsid w:val="6A1924FC"/>
    <w:rsid w:val="6A947849"/>
    <w:rsid w:val="6B896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临沧市云县党政机关单位</Company>
  <Pages>10</Pages>
  <Words>3617</Words>
  <Characters>3703</Characters>
  <Lines>0</Lines>
  <Paragraphs>0</Paragraphs>
  <TotalTime>13</TotalTime>
  <ScaleCrop>false</ScaleCrop>
  <LinksUpToDate>false</LinksUpToDate>
  <CharactersWithSpaces>3703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2023-11-07T02:41:00Z</dcterms:created>
  <dc:creator>王顺美</dc:creator>
  <cp:lastModifiedBy>毕金玫</cp:lastModifiedBy>
  <dcterms:modified xsi:type="dcterms:W3CDTF">2024-01-02T03:01:11Z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97CE4016410A4DCFB34C5957FADA8EE2_12</vt:lpwstr>
  </property>
</Properties>
</file>