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45D4C">
      <w:pPr>
        <w:keepNext w:val="0"/>
        <w:keepLines w:val="0"/>
        <w:pageBreakBefore w:val="0"/>
        <w:widowControl w:val="0"/>
        <w:kinsoku/>
        <w:wordWrap/>
        <w:overflowPunct/>
        <w:topLinePunct w:val="0"/>
        <w:autoSpaceDE/>
        <w:autoSpaceDN/>
        <w:bidi w:val="0"/>
        <w:adjustRightInd/>
        <w:snapToGrid/>
        <w:spacing w:after="156" w:afterLines="50" w:line="420" w:lineRule="exact"/>
        <w:ind w:left="0" w:leftChars="0" w:right="0" w:rightChars="0"/>
        <w:jc w:val="center"/>
        <w:textAlignment w:val="auto"/>
        <w:outlineLvl w:val="0"/>
        <w:rPr>
          <w:rFonts w:hint="eastAsia" w:ascii="方正小标宋简体" w:hAnsi="方正小标宋简体" w:eastAsia="方正小标宋简体" w:cs="方正小标宋简体"/>
          <w:b w:val="0"/>
          <w:bCs w:val="0"/>
          <w:strike w:val="0"/>
          <w:dstrike w:val="0"/>
          <w:color w:val="auto"/>
          <w:sz w:val="40"/>
          <w:szCs w:val="40"/>
        </w:rPr>
      </w:pPr>
      <w:bookmarkStart w:id="0" w:name="OLE_LINK1"/>
      <w:r>
        <w:rPr>
          <w:rFonts w:hint="eastAsia" w:ascii="方正小标宋简体" w:hAnsi="方正小标宋简体" w:eastAsia="方正小标宋简体" w:cs="方正小标宋简体"/>
          <w:b w:val="0"/>
          <w:bCs w:val="0"/>
          <w:strike w:val="0"/>
          <w:dstrike w:val="0"/>
          <w:color w:val="auto"/>
          <w:sz w:val="40"/>
          <w:szCs w:val="40"/>
        </w:rPr>
        <w:t>特种设备使用登记实施规范</w:t>
      </w:r>
    </w:p>
    <w:p w14:paraId="1FEE5603">
      <w:pPr>
        <w:keepNext w:val="0"/>
        <w:keepLines w:val="0"/>
        <w:pageBreakBefore w:val="0"/>
        <w:widowControl w:val="0"/>
        <w:kinsoku/>
        <w:wordWrap/>
        <w:overflowPunct/>
        <w:topLinePunct w:val="0"/>
        <w:autoSpaceDE/>
        <w:autoSpaceDN/>
        <w:bidi w:val="0"/>
        <w:adjustRightInd/>
        <w:snapToGrid/>
        <w:spacing w:after="156" w:afterLines="50" w:line="420" w:lineRule="exact"/>
        <w:ind w:left="0" w:leftChars="0" w:right="0" w:rightChars="0"/>
        <w:jc w:val="center"/>
        <w:textAlignment w:val="auto"/>
        <w:outlineLvl w:val="0"/>
        <w:rPr>
          <w:rFonts w:hint="eastAsia" w:ascii="方正小标宋简体" w:hAnsi="方正小标宋简体" w:eastAsia="方正小标宋简体" w:cs="方正小标宋简体"/>
          <w:b w:val="0"/>
          <w:bCs w:val="0"/>
          <w:strike w:val="0"/>
          <w:dstrike w:val="0"/>
          <w:color w:val="auto"/>
          <w:sz w:val="40"/>
          <w:szCs w:val="40"/>
        </w:rPr>
      </w:pPr>
      <w:r>
        <w:rPr>
          <w:rFonts w:hint="eastAsia" w:ascii="方正小标宋简体" w:hAnsi="方正小标宋简体" w:eastAsia="方正小标宋简体" w:cs="方正小标宋简体"/>
          <w:b w:val="0"/>
          <w:bCs w:val="0"/>
          <w:strike w:val="0"/>
          <w:dstrike w:val="0"/>
          <w:color w:val="auto"/>
          <w:sz w:val="40"/>
          <w:szCs w:val="40"/>
        </w:rPr>
        <w:t>（基本要素）</w:t>
      </w:r>
    </w:p>
    <w:p w14:paraId="7A194E5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bCs/>
          <w:color w:val="000000" w:themeColor="text1"/>
          <w:sz w:val="28"/>
          <w:szCs w:val="28"/>
          <w14:textFill>
            <w14:solidFill>
              <w14:schemeClr w14:val="tx1"/>
            </w14:solidFill>
          </w14:textFill>
        </w:rPr>
      </w:pPr>
    </w:p>
    <w:p w14:paraId="1188EF8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一、行政许可事项名称：</w:t>
      </w:r>
    </w:p>
    <w:p w14:paraId="0CCECF5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特种设备使用登记</w:t>
      </w:r>
    </w:p>
    <w:p w14:paraId="751E0CD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方正黑体_GBK" w:hAnsi="方正黑体_GBK" w:eastAsia="方正黑体_GBK" w:cs="方正黑体_GBK"/>
          <w:sz w:val="32"/>
          <w:szCs w:val="32"/>
          <w:lang w:val="en-US" w:eastAsia="zh-CN"/>
        </w:rPr>
        <w:t>二、主管部门：</w:t>
      </w:r>
    </w:p>
    <w:p w14:paraId="2EDC5CE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w:t>
      </w:r>
    </w:p>
    <w:p w14:paraId="3FBBFEB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三、实施机关：</w:t>
      </w:r>
    </w:p>
    <w:p w14:paraId="72B45C8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永德县市场监督管理局（部分市级市场监管部门实施）</w:t>
      </w:r>
    </w:p>
    <w:p w14:paraId="17E35FA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四、设定和实施依据：</w:t>
      </w:r>
    </w:p>
    <w:p w14:paraId="51B71A1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《中华人民共和国特种设备安全法》</w:t>
      </w:r>
    </w:p>
    <w:p w14:paraId="79A4C03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《特种设备安全监察条例》</w:t>
      </w:r>
    </w:p>
    <w:p w14:paraId="1A47E7F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《云南省人民政府关于调整112项涉及州级及以下行政权力事项的决定》（云政发〔2020〕21号）</w:t>
      </w:r>
    </w:p>
    <w:p w14:paraId="15F5454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五、子项：</w:t>
      </w:r>
    </w:p>
    <w:p w14:paraId="7B12E3B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特种设备使用登记（除设区的市级权限）</w:t>
      </w:r>
    </w:p>
    <w:p w14:paraId="0E9A1BC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4D31DDB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210D6DC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7E75DAC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5EC25E3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3D408AB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58B020F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74190E9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5605A43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3A7A9AB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val="0"/>
          <w:bCs w:val="0"/>
          <w:color w:val="000000" w:themeColor="text1"/>
          <w:sz w:val="28"/>
          <w:szCs w:val="28"/>
          <w14:textFill>
            <w14:solidFill>
              <w14:schemeClr w14:val="tx1"/>
            </w14:solidFill>
          </w14:textFill>
        </w:rPr>
      </w:pPr>
    </w:p>
    <w:p w14:paraId="1D425301">
      <w:pPr>
        <w:keepNext w:val="0"/>
        <w:keepLines w:val="0"/>
        <w:pageBreakBefore w:val="0"/>
        <w:widowControl w:val="0"/>
        <w:kinsoku/>
        <w:wordWrap/>
        <w:overflowPunct/>
        <w:topLinePunct w:val="0"/>
        <w:autoSpaceDE/>
        <w:autoSpaceDN/>
        <w:bidi w:val="0"/>
        <w:adjustRightInd/>
        <w:snapToGrid/>
        <w:spacing w:line="420" w:lineRule="exact"/>
        <w:ind w:right="0" w:rightChars="0" w:firstLine="803" w:firstLineChars="200"/>
        <w:jc w:val="center"/>
        <w:textAlignment w:val="auto"/>
        <w:rPr>
          <w:rFonts w:hint="eastAsia" w:ascii="方正小标宋简体" w:hAnsi="方正小标宋简体" w:eastAsia="方正小标宋简体" w:cs="方正小标宋简体"/>
          <w:b/>
          <w:bCs/>
          <w:strike w:val="0"/>
          <w:dstrike w:val="0"/>
          <w:color w:val="auto"/>
          <w:sz w:val="40"/>
          <w:szCs w:val="40"/>
          <w:lang w:val="en-US" w:eastAsia="zh-CN"/>
        </w:rPr>
      </w:pPr>
      <w:r>
        <w:rPr>
          <w:rFonts w:hint="eastAsia" w:ascii="方正小标宋简体" w:hAnsi="方正小标宋简体" w:eastAsia="方正小标宋简体" w:cs="方正小标宋简体"/>
          <w:b/>
          <w:bCs/>
          <w:strike w:val="0"/>
          <w:dstrike w:val="0"/>
          <w:color w:val="auto"/>
          <w:sz w:val="40"/>
          <w:szCs w:val="40"/>
          <w:lang w:val="en-US" w:eastAsia="zh-CN"/>
        </w:rPr>
        <w:t>10.2　特种设备使用登记（除设区的市级权限）【000131110002】</w:t>
      </w:r>
    </w:p>
    <w:p w14:paraId="272A705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textAlignment w:val="auto"/>
        <w:outlineLvl w:val="9"/>
        <w:rPr>
          <w:rFonts w:hint="eastAsia" w:ascii="仿宋_GB2312" w:hAnsi="仿宋_GB2312" w:eastAsia="仿宋_GB2312" w:cs="仿宋_GB2312"/>
          <w:b/>
          <w:bCs/>
          <w:color w:val="000000" w:themeColor="text1"/>
          <w:sz w:val="28"/>
          <w:szCs w:val="28"/>
          <w14:textFill>
            <w14:solidFill>
              <w14:schemeClr w14:val="tx1"/>
            </w14:solidFill>
          </w14:textFill>
        </w:rPr>
      </w:pPr>
    </w:p>
    <w:p w14:paraId="4106533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一、基本要素</w:t>
      </w:r>
    </w:p>
    <w:p w14:paraId="390390A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行政许可事项名称</w:t>
      </w:r>
      <w:r>
        <w:rPr>
          <w:rFonts w:hint="eastAsia" w:ascii="楷体_GB2312" w:hAnsi="楷体_GB2312" w:eastAsia="楷体_GB2312" w:cs="楷体_GB2312"/>
          <w:b w:val="0"/>
          <w:bCs w:val="0"/>
          <w:sz w:val="32"/>
          <w:szCs w:val="32"/>
          <w:lang w:val="en-US" w:eastAsia="zh-CN"/>
        </w:rPr>
        <w:t>及编码</w:t>
      </w:r>
    </w:p>
    <w:p w14:paraId="6EC88ED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rPr>
        <w:t>特种设备使用登记【00013111000Y】</w:t>
      </w:r>
    </w:p>
    <w:p w14:paraId="42F050F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行政许可</w:t>
      </w:r>
      <w:r>
        <w:rPr>
          <w:rFonts w:hint="eastAsia" w:ascii="楷体_GB2312" w:hAnsi="楷体_GB2312" w:eastAsia="楷体_GB2312" w:cs="楷体_GB2312"/>
          <w:b w:val="0"/>
          <w:bCs w:val="0"/>
          <w:sz w:val="32"/>
          <w:szCs w:val="32"/>
          <w:lang w:val="en-US" w:eastAsia="zh-CN"/>
        </w:rPr>
        <w:t>事项</w:t>
      </w:r>
      <w:r>
        <w:rPr>
          <w:rFonts w:hint="eastAsia" w:ascii="仿宋_GB2312" w:hAnsi="仿宋_GB2312" w:eastAsia="仿宋_GB2312" w:cs="仿宋_GB2312"/>
          <w:strike w:val="0"/>
          <w:dstrike w:val="0"/>
          <w:color w:val="auto"/>
          <w:sz w:val="32"/>
          <w:szCs w:val="32"/>
          <w:lang w:val="en-US" w:eastAsia="zh-CN"/>
        </w:rPr>
        <w:t>子项</w:t>
      </w:r>
      <w:r>
        <w:rPr>
          <w:rFonts w:hint="eastAsia" w:ascii="楷体_GB2312" w:hAnsi="楷体_GB2312" w:eastAsia="楷体_GB2312" w:cs="楷体_GB2312"/>
          <w:b w:val="0"/>
          <w:bCs w:val="0"/>
          <w:sz w:val="32"/>
          <w:szCs w:val="32"/>
          <w:lang w:val="en-US" w:eastAsia="zh-CN"/>
        </w:rPr>
        <w:t>名称及编码</w:t>
      </w:r>
    </w:p>
    <w:p w14:paraId="6846C29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ascii="仿宋_GB2312" w:hAnsi="仿宋_GB2312" w:eastAsia="仿宋_GB2312" w:cs="仿宋_GB2312"/>
          <w:b w:val="0"/>
          <w:bCs w:val="0"/>
          <w:strike w:val="0"/>
          <w:dstrike w:val="0"/>
          <w:color w:val="auto"/>
          <w:sz w:val="32"/>
          <w:szCs w:val="32"/>
          <w:lang w:val="en-US"/>
        </w:rPr>
        <w:t>特种设备使用登记（</w:t>
      </w:r>
      <w:r>
        <w:rPr>
          <w:rFonts w:hint="eastAsia" w:eastAsia="仿宋_GB2312" w:cs="仿宋_GB2312"/>
          <w:b w:val="0"/>
          <w:bCs w:val="0"/>
          <w:strike w:val="0"/>
          <w:dstrike w:val="0"/>
          <w:color w:val="auto"/>
          <w:sz w:val="32"/>
          <w:szCs w:val="32"/>
          <w:lang w:val="en-US" w:eastAsia="zh-CN"/>
        </w:rPr>
        <w:t>除</w:t>
      </w:r>
      <w:r>
        <w:rPr>
          <w:rFonts w:hint="eastAsia" w:ascii="仿宋_GB2312" w:hAnsi="仿宋_GB2312" w:eastAsia="仿宋_GB2312" w:cs="仿宋_GB2312"/>
          <w:b w:val="0"/>
          <w:bCs w:val="0"/>
          <w:strike w:val="0"/>
          <w:dstrike w:val="0"/>
          <w:color w:val="auto"/>
          <w:sz w:val="32"/>
          <w:szCs w:val="32"/>
          <w:lang w:val="en-US"/>
        </w:rPr>
        <w:t>设区的市级权限）【000131110002】</w:t>
      </w:r>
    </w:p>
    <w:p w14:paraId="1355EE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GB2312" w:cs="Times New Roman"/>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（三）行政许可事项业务办理项名称及编码</w:t>
      </w:r>
    </w:p>
    <w:p w14:paraId="32C9728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rPr>
        <w:t>特种设备使用登记（</w:t>
      </w:r>
      <w:r>
        <w:rPr>
          <w:rFonts w:hint="eastAsia" w:eastAsia="仿宋_GB2312" w:cs="仿宋_GB2312"/>
          <w:b w:val="0"/>
          <w:bCs w:val="0"/>
          <w:strike w:val="0"/>
          <w:dstrike w:val="0"/>
          <w:color w:val="auto"/>
          <w:sz w:val="32"/>
          <w:szCs w:val="32"/>
          <w:lang w:val="en-US" w:eastAsia="zh-CN"/>
        </w:rPr>
        <w:t>除</w:t>
      </w:r>
      <w:r>
        <w:rPr>
          <w:rFonts w:hint="eastAsia" w:ascii="仿宋_GB2312" w:hAnsi="仿宋_GB2312" w:eastAsia="仿宋_GB2312" w:cs="仿宋_GB2312"/>
          <w:b w:val="0"/>
          <w:bCs w:val="0"/>
          <w:strike w:val="0"/>
          <w:dstrike w:val="0"/>
          <w:color w:val="auto"/>
          <w:sz w:val="32"/>
          <w:szCs w:val="32"/>
          <w:lang w:val="en-US"/>
        </w:rPr>
        <w:t>设区的市级权限）首次申请（00013111000201）</w:t>
      </w:r>
    </w:p>
    <w:p w14:paraId="3A6E8F7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rPr>
        <w:t>特种设备使用登记（</w:t>
      </w:r>
      <w:r>
        <w:rPr>
          <w:rFonts w:hint="eastAsia" w:eastAsia="仿宋_GB2312" w:cs="仿宋_GB2312"/>
          <w:b w:val="0"/>
          <w:bCs w:val="0"/>
          <w:strike w:val="0"/>
          <w:dstrike w:val="0"/>
          <w:color w:val="auto"/>
          <w:sz w:val="32"/>
          <w:szCs w:val="32"/>
          <w:lang w:val="en-US" w:eastAsia="zh-CN"/>
        </w:rPr>
        <w:t>除</w:t>
      </w:r>
      <w:r>
        <w:rPr>
          <w:rFonts w:hint="eastAsia" w:ascii="仿宋_GB2312" w:hAnsi="仿宋_GB2312" w:eastAsia="仿宋_GB2312" w:cs="仿宋_GB2312"/>
          <w:b w:val="0"/>
          <w:bCs w:val="0"/>
          <w:strike w:val="0"/>
          <w:dstrike w:val="0"/>
          <w:color w:val="auto"/>
          <w:sz w:val="32"/>
          <w:szCs w:val="32"/>
          <w:lang w:val="en-US"/>
        </w:rPr>
        <w:t>设区的市级权限）申请变更（00013111000202）</w:t>
      </w:r>
    </w:p>
    <w:p w14:paraId="4CE3B46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rPr>
        <w:t>特种设备使用登记（</w:t>
      </w:r>
      <w:r>
        <w:rPr>
          <w:rFonts w:hint="eastAsia" w:eastAsia="仿宋_GB2312" w:cs="仿宋_GB2312"/>
          <w:b w:val="0"/>
          <w:bCs w:val="0"/>
          <w:strike w:val="0"/>
          <w:dstrike w:val="0"/>
          <w:color w:val="auto"/>
          <w:sz w:val="32"/>
          <w:szCs w:val="32"/>
          <w:lang w:val="en-US" w:eastAsia="zh-CN"/>
        </w:rPr>
        <w:t>除</w:t>
      </w:r>
      <w:r>
        <w:rPr>
          <w:rFonts w:hint="eastAsia" w:ascii="仿宋_GB2312" w:hAnsi="仿宋_GB2312" w:eastAsia="仿宋_GB2312" w:cs="仿宋_GB2312"/>
          <w:b w:val="0"/>
          <w:bCs w:val="0"/>
          <w:strike w:val="0"/>
          <w:dstrike w:val="0"/>
          <w:color w:val="auto"/>
          <w:sz w:val="32"/>
          <w:szCs w:val="32"/>
          <w:lang w:val="en-US"/>
        </w:rPr>
        <w:t>设区的市级权限）注销（00013111000203）</w:t>
      </w:r>
    </w:p>
    <w:p w14:paraId="73A338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（四）设定依据</w:t>
      </w:r>
    </w:p>
    <w:p w14:paraId="1BB9AFB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《中华人民共和国特种设备安全法》第三十三条</w:t>
      </w:r>
    </w:p>
    <w:p w14:paraId="5F8B87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《中华人民共和国特种设备安全法》第四十七条</w:t>
      </w:r>
    </w:p>
    <w:p w14:paraId="220F11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《中华人民共和国特种设备安全法》第四十八条</w:t>
      </w:r>
    </w:p>
    <w:p w14:paraId="3DC74C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（五）实施依据</w:t>
      </w:r>
    </w:p>
    <w:p w14:paraId="508760F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《中华人民共和国特种设备安全法》</w:t>
      </w:r>
    </w:p>
    <w:p w14:paraId="324778C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《特种设备安全监察条例》</w:t>
      </w:r>
    </w:p>
    <w:p w14:paraId="1B3D91D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strike w:val="0"/>
          <w:dstrike w:val="0"/>
          <w:sz w:val="32"/>
          <w:szCs w:val="32"/>
          <w:lang w:val="en-US" w:eastAsia="zh-CN"/>
        </w:rPr>
      </w:pPr>
      <w:r>
        <w:rPr>
          <w:rFonts w:hint="eastAsia" w:ascii="方正仿宋_GBK" w:hAnsi="方正仿宋_GBK" w:eastAsia="方正仿宋_GBK" w:cs="方正仿宋_GBK"/>
          <w:strike w:val="0"/>
          <w:dstrike w:val="0"/>
          <w:sz w:val="32"/>
          <w:szCs w:val="32"/>
          <w:lang w:val="en-US" w:eastAsia="zh-CN"/>
        </w:rPr>
        <w:t>《云南省人民政府关于调整112项涉及州级及以下行政权力事项的决定》（云政发〔2020〕21号）</w:t>
      </w:r>
    </w:p>
    <w:p w14:paraId="48F9DE8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（六）监管依据</w:t>
      </w:r>
    </w:p>
    <w:p w14:paraId="22C411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《中华人民共和国特种设备安全法》第六十条</w:t>
      </w:r>
    </w:p>
    <w:p w14:paraId="333905F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实施机关</w:t>
      </w:r>
      <w:r>
        <w:rPr>
          <w:rFonts w:hint="eastAsia" w:ascii="楷体_GB2312" w:hAnsi="楷体_GB2312" w:eastAsia="楷体_GB2312" w:cs="楷体_GB2312"/>
          <w:b w:val="0"/>
          <w:bCs w:val="0"/>
          <w:sz w:val="32"/>
          <w:szCs w:val="32"/>
          <w:lang w:val="en-US" w:eastAsia="zh-CN"/>
        </w:rPr>
        <w:t>：</w:t>
      </w:r>
      <w:r>
        <w:rPr>
          <w:rFonts w:hint="eastAsia" w:eastAsia="仿宋_GB2312" w:cs="仿宋_GB2312"/>
          <w:b w:val="0"/>
          <w:bCs w:val="0"/>
          <w:strike w:val="0"/>
          <w:dstrike w:val="0"/>
          <w:color w:val="auto"/>
          <w:sz w:val="32"/>
          <w:szCs w:val="32"/>
          <w:lang w:val="en-US" w:eastAsia="zh-CN"/>
        </w:rPr>
        <w:t>永德县市场监督管理局</w:t>
      </w:r>
      <w:r>
        <w:rPr>
          <w:rFonts w:hint="eastAsia" w:ascii="仿宋_GB2312" w:hAnsi="仿宋_GB2312" w:eastAsia="仿宋_GB2312" w:cs="仿宋_GB2312"/>
          <w:b w:val="0"/>
          <w:bCs w:val="0"/>
          <w:strike w:val="0"/>
          <w:dstrike w:val="0"/>
          <w:color w:val="auto"/>
          <w:sz w:val="32"/>
          <w:szCs w:val="32"/>
          <w:lang w:val="en-US" w:eastAsia="zh-CN"/>
        </w:rPr>
        <w:t>（部分</w:t>
      </w:r>
      <w:r>
        <w:rPr>
          <w:rFonts w:hint="eastAsia" w:eastAsia="仿宋_GB2312" w:cs="仿宋_GB2312"/>
          <w:b w:val="0"/>
          <w:bCs w:val="0"/>
          <w:strike w:val="0"/>
          <w:dstrike w:val="0"/>
          <w:color w:val="auto"/>
          <w:sz w:val="32"/>
          <w:szCs w:val="32"/>
          <w:lang w:val="en-US" w:eastAsia="zh-CN"/>
        </w:rPr>
        <w:t>市</w:t>
      </w:r>
      <w:r>
        <w:rPr>
          <w:rFonts w:hint="eastAsia" w:ascii="仿宋_GB2312" w:hAnsi="仿宋_GB2312" w:eastAsia="仿宋_GB2312" w:cs="仿宋_GB2312"/>
          <w:b w:val="0"/>
          <w:bCs w:val="0"/>
          <w:strike w:val="0"/>
          <w:dstrike w:val="0"/>
          <w:color w:val="auto"/>
          <w:sz w:val="32"/>
          <w:szCs w:val="32"/>
          <w:lang w:val="en-US" w:eastAsia="zh-CN"/>
        </w:rPr>
        <w:t>级市场监管部门实施）</w:t>
      </w:r>
    </w:p>
    <w:p w14:paraId="001C7C2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w:t>
      </w:r>
      <w:r>
        <w:rPr>
          <w:rFonts w:hint="default" w:ascii="楷体_GB2312" w:hAnsi="楷体_GB2312" w:eastAsia="楷体_GB2312" w:cs="楷体_GB2312"/>
          <w:b w:val="0"/>
          <w:bCs w:val="0"/>
          <w:sz w:val="32"/>
          <w:szCs w:val="32"/>
          <w:lang w:val="en-US" w:eastAsia="zh-CN"/>
        </w:rPr>
        <w:t>审批层级</w:t>
      </w:r>
      <w:r>
        <w:rPr>
          <w:rFonts w:hint="eastAsia" w:ascii="楷体_GB2312" w:hAnsi="楷体_GB2312" w:eastAsia="楷体_GB2312" w:cs="楷体_GB2312"/>
          <w:b w:val="0"/>
          <w:bCs w:val="0"/>
          <w:sz w:val="32"/>
          <w:szCs w:val="32"/>
          <w:lang w:val="en-US" w:eastAsia="zh-CN"/>
        </w:rPr>
        <w:t>：</w:t>
      </w:r>
      <w:r>
        <w:rPr>
          <w:rFonts w:hint="eastAsia" w:eastAsia="仿宋_GB2312" w:cs="仿宋_GB2312"/>
          <w:b w:val="0"/>
          <w:bCs w:val="0"/>
          <w:strike w:val="0"/>
          <w:dstrike w:val="0"/>
          <w:color w:val="auto"/>
          <w:sz w:val="32"/>
          <w:szCs w:val="32"/>
          <w:lang w:val="en-US" w:eastAsia="zh-CN"/>
        </w:rPr>
        <w:t>县级</w:t>
      </w:r>
    </w:p>
    <w:p w14:paraId="5A16D4F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（九）行使</w:t>
      </w:r>
      <w:r>
        <w:rPr>
          <w:rFonts w:hint="default" w:ascii="楷体_GB2312" w:hAnsi="楷体_GB2312" w:eastAsia="楷体_GB2312" w:cs="楷体_GB2312"/>
          <w:b w:val="0"/>
          <w:bCs w:val="0"/>
          <w:sz w:val="32"/>
          <w:szCs w:val="32"/>
          <w:lang w:val="en-US" w:eastAsia="zh-CN"/>
        </w:rPr>
        <w:t>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县级</w:t>
      </w:r>
    </w:p>
    <w:p w14:paraId="6EAC83E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是否由审批机关受理</w:t>
      </w:r>
      <w:r>
        <w:rPr>
          <w:rFonts w:hint="eastAsia" w:ascii="楷体_GB2312" w:hAnsi="楷体_GB2312" w:eastAsia="楷体_GB2312" w:cs="楷体_GB2312"/>
          <w:b w:val="0"/>
          <w:bCs w:val="0"/>
          <w:sz w:val="32"/>
          <w:szCs w:val="32"/>
          <w:lang w:val="en-US" w:eastAsia="zh-CN"/>
        </w:rPr>
        <w:t>：</w:t>
      </w:r>
      <w:r>
        <w:rPr>
          <w:rFonts w:hint="eastAsia" w:eastAsia="仿宋_GB2312" w:cs="仿宋_GB2312"/>
          <w:color w:val="000000" w:themeColor="text1"/>
          <w:sz w:val="28"/>
          <w:szCs w:val="28"/>
          <w:lang w:eastAsia="zh-CN"/>
          <w14:textFill>
            <w14:solidFill>
              <w14:schemeClr w14:val="tx1"/>
            </w14:solidFill>
          </w14:textFill>
        </w:rPr>
        <w:t>是</w:t>
      </w:r>
    </w:p>
    <w:p w14:paraId="325AF35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（十一）</w:t>
      </w:r>
      <w:r>
        <w:rPr>
          <w:rFonts w:hint="default" w:ascii="楷体_GB2312" w:hAnsi="楷体_GB2312" w:eastAsia="楷体_GB2312" w:cs="楷体_GB2312"/>
          <w:b w:val="0"/>
          <w:bCs w:val="0"/>
          <w:sz w:val="32"/>
          <w:szCs w:val="32"/>
          <w:lang w:val="en-US" w:eastAsia="zh-CN"/>
        </w:rPr>
        <w:t>受理层级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县级</w:t>
      </w:r>
    </w:p>
    <w:p w14:paraId="69D2345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（十二）</w:t>
      </w:r>
      <w:r>
        <w:rPr>
          <w:rFonts w:hint="default" w:ascii="楷体_GB2312" w:hAnsi="楷体_GB2312" w:eastAsia="楷体_GB2312" w:cs="楷体_GB2312"/>
          <w:b w:val="0"/>
          <w:bCs w:val="0"/>
          <w:sz w:val="32"/>
          <w:szCs w:val="32"/>
          <w:lang w:val="en-US" w:eastAsia="zh-CN"/>
        </w:rPr>
        <w:t>是否存在初审环节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49CE0A4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（十三）</w:t>
      </w:r>
      <w:r>
        <w:rPr>
          <w:rFonts w:hint="default" w:ascii="楷体_GB2312" w:hAnsi="楷体_GB2312" w:eastAsia="楷体_GB2312" w:cs="楷体_GB2312"/>
          <w:b w:val="0"/>
          <w:bCs w:val="0"/>
          <w:sz w:val="32"/>
          <w:szCs w:val="32"/>
          <w:lang w:val="en-US" w:eastAsia="zh-CN"/>
        </w:rPr>
        <w:t>初审层级</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586AED2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（十四）</w:t>
      </w:r>
      <w:r>
        <w:rPr>
          <w:rFonts w:hint="default" w:ascii="楷体_GB2312" w:hAnsi="楷体_GB2312" w:eastAsia="楷体_GB2312" w:cs="楷体_GB2312"/>
          <w:b w:val="0"/>
          <w:bCs w:val="0"/>
          <w:sz w:val="32"/>
          <w:szCs w:val="32"/>
          <w:lang w:val="en-US" w:eastAsia="zh-CN"/>
        </w:rPr>
        <w:t>对应政务服务事项国家级基本目录名称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特种设备使用登记</w:t>
      </w:r>
    </w:p>
    <w:p w14:paraId="6D229F9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（十五）要素统一情况：</w:t>
      </w:r>
      <w:r>
        <w:rPr>
          <w:rFonts w:hint="eastAsia" w:ascii="仿宋_GB2312" w:hAnsi="仿宋_GB2312" w:eastAsia="仿宋_GB2312" w:cs="仿宋_GB2312"/>
          <w:b w:val="0"/>
          <w:bCs w:val="0"/>
          <w:strike w:val="0"/>
          <w:dstrike w:val="0"/>
          <w:color w:val="auto"/>
          <w:sz w:val="32"/>
          <w:szCs w:val="32"/>
          <w:lang w:val="en-US" w:eastAsia="zh-CN"/>
        </w:rPr>
        <w:t>全部要素全国统一</w:t>
      </w:r>
    </w:p>
    <w:p w14:paraId="48EDF19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二、行政许可事项类型</w:t>
      </w:r>
    </w:p>
    <w:p w14:paraId="4F14C0D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14:paraId="31BF84D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三、行政许可条件</w:t>
      </w:r>
    </w:p>
    <w:p w14:paraId="5A85112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（一）准予行政许可的条件</w:t>
      </w:r>
    </w:p>
    <w:p w14:paraId="13AAB13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1.特种设备的使用者具有合法的身份；</w:t>
      </w:r>
    </w:p>
    <w:p w14:paraId="64465F8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2.特种设备由取得许可的单位设计、制造、安装；</w:t>
      </w:r>
    </w:p>
    <w:p w14:paraId="4643BE3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3.特种设备经检验合格；</w:t>
      </w:r>
    </w:p>
    <w:p w14:paraId="30B6D02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4.符合相关特种设备安全技术规范的基本要求。</w:t>
      </w:r>
    </w:p>
    <w:p w14:paraId="0C95E06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2.规定行政许可条件的依据</w:t>
      </w:r>
    </w:p>
    <w:p w14:paraId="2EFD72C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《特种设备使用管理规则》第3条　使用登记</w:t>
      </w:r>
    </w:p>
    <w:p w14:paraId="0CAEC6F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四、行政许可服务对象类型与改革举措</w:t>
      </w:r>
    </w:p>
    <w:p w14:paraId="14338AF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w:t>
      </w:r>
    </w:p>
    <w:p w14:paraId="661E8FA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14:paraId="1D105C4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（三）涉企经营许可事项名称：</w:t>
      </w:r>
      <w:r>
        <w:rPr>
          <w:rFonts w:hint="eastAsia" w:ascii="仿宋_GB2312" w:hAnsi="仿宋_GB2312" w:eastAsia="仿宋_GB2312" w:cs="仿宋_GB2312"/>
          <w:color w:val="000000" w:themeColor="text1"/>
          <w:sz w:val="28"/>
          <w:szCs w:val="28"/>
          <w14:textFill>
            <w14:solidFill>
              <w14:schemeClr w14:val="tx1"/>
            </w14:solidFill>
          </w14:textFill>
        </w:rPr>
        <w:t>无</w:t>
      </w:r>
    </w:p>
    <w:p w14:paraId="46A907C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eastAsia="仿宋_GB2312" w:cs="仿宋_GB2312"/>
          <w:color w:val="000000" w:themeColor="text1"/>
          <w:sz w:val="28"/>
          <w:szCs w:val="28"/>
          <w:highlight w:val="none"/>
          <w:lang w:val="en-US" w:eastAsia="zh-CN"/>
          <w14:textFill>
            <w14:solidFill>
              <w14:schemeClr w14:val="tx1"/>
            </w14:solidFill>
          </w14:textFill>
        </w:rPr>
      </w:pPr>
      <w:r>
        <w:rPr>
          <w:rFonts w:hint="eastAsia" w:ascii="楷体_GB2312" w:hAnsi="楷体_GB2312" w:eastAsia="楷体_GB2312" w:cs="楷体_GB2312"/>
          <w:b w:val="0"/>
          <w:bCs w:val="0"/>
          <w:sz w:val="32"/>
          <w:szCs w:val="32"/>
          <w:highlight w:val="none"/>
          <w:lang w:val="en-US" w:eastAsia="zh-CN"/>
        </w:rPr>
        <w:t>（四）许可证件名称：</w:t>
      </w:r>
      <w:r>
        <w:rPr>
          <w:rFonts w:hint="eastAsia" w:ascii="仿宋_GB2312" w:hAnsi="仿宋_GB2312" w:eastAsia="仿宋_GB2312" w:cs="仿宋_GB2312"/>
          <w:b w:val="0"/>
          <w:bCs w:val="0"/>
          <w:strike w:val="0"/>
          <w:dstrike w:val="0"/>
          <w:color w:val="auto"/>
          <w:sz w:val="32"/>
          <w:szCs w:val="32"/>
          <w:highlight w:val="none"/>
          <w:lang w:val="en-US" w:eastAsia="zh-CN"/>
        </w:rPr>
        <w:t>特种设备使用登记证</w:t>
      </w:r>
    </w:p>
    <w:p w14:paraId="1B9AE35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《特种设备使用管理规则》第3条　使用登记</w:t>
      </w:r>
    </w:p>
    <w:p w14:paraId="1016861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（五）改革方式：</w:t>
      </w:r>
      <w:r>
        <w:rPr>
          <w:rFonts w:hint="eastAsia" w:ascii="仿宋_GB2312" w:hAnsi="仿宋_GB2312" w:eastAsia="仿宋_GB2312" w:cs="仿宋_GB2312"/>
          <w:b w:val="0"/>
          <w:bCs w:val="0"/>
          <w:strike w:val="0"/>
          <w:dstrike w:val="0"/>
          <w:color w:val="auto"/>
          <w:sz w:val="32"/>
          <w:szCs w:val="32"/>
          <w:lang w:val="en-US" w:eastAsia="zh-CN"/>
        </w:rPr>
        <w:t>无</w:t>
      </w:r>
    </w:p>
    <w:p w14:paraId="5B4870E1">
      <w:pPr>
        <w:spacing w:line="60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（六）具体改革举措</w:t>
      </w:r>
    </w:p>
    <w:p w14:paraId="20A602A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优化准入服务，精简下放许可事项。</w:t>
      </w:r>
    </w:p>
    <w:p w14:paraId="3A028CB0">
      <w:pPr>
        <w:spacing w:line="600" w:lineRule="exact"/>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（七）加强事中事后监管措施</w:t>
      </w:r>
    </w:p>
    <w:p w14:paraId="130AD25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val="0"/>
          <w:bCs w:val="0"/>
          <w:strike w:val="0"/>
          <w:dstrike w:val="0"/>
          <w:color w:val="auto"/>
          <w:sz w:val="32"/>
          <w:szCs w:val="32"/>
          <w:lang w:val="en-US" w:eastAsia="zh-CN"/>
        </w:rPr>
        <w:t>通过“双随机、一公开”抽查和重点抽查相结合，加大证后监督抽查力度。</w:t>
      </w:r>
    </w:p>
    <w:p w14:paraId="4DA3507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五、申请材料</w:t>
      </w:r>
    </w:p>
    <w:p w14:paraId="2872DD4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（一）申请材料名称</w:t>
      </w:r>
    </w:p>
    <w:p w14:paraId="3DF5CC7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锅炉、压力容器（气瓶除外）、电梯、起重机械、客运索道、大型游乐设施和场（厂）内专用机动车辆应当按台（套）向登记机关办理使用登记，车用气瓶以车为单位进行使用登记。使用单位申请办理特种设备使用登记时，应当逐台（套）填写使用登记表，向登记机关提交以下相应资料，并且对其真实性负责：</w:t>
      </w:r>
    </w:p>
    <w:p w14:paraId="59E1D60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1.使用登记表（一式两份）；</w:t>
      </w:r>
    </w:p>
    <w:p w14:paraId="3CAFF36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2.含有使用单位统一社会信用代码的证明或者个人身份证明（适用于公民个人所有的特种设备）；</w:t>
      </w:r>
    </w:p>
    <w:p w14:paraId="2C6993B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3.特种设备产品合格证（含产品数据表、车用气瓶安装合格证明）；</w:t>
      </w:r>
    </w:p>
    <w:p w14:paraId="15E309F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4.特种设备监督检验证明（安全技术规范要求进行使用前首次检验的特种设备，应当提交使用前的首次检验报告）；</w:t>
      </w:r>
    </w:p>
    <w:p w14:paraId="705219C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5.机动车行驶证（适用于与机动车固定的移动式压力容器）、机动车登记证书（适用于与机动车固定的车用气瓶）；</w:t>
      </w:r>
    </w:p>
    <w:p w14:paraId="15C5FF6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6.锅炉能效证明文件。</w:t>
      </w:r>
    </w:p>
    <w:p w14:paraId="2F12093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锅炉房内的分汽（水）缸随锅炉一同办理使用登记；锅炉与用热设备之间的连接气瓶（车用气瓶除外）、工业管道应当以使用单位为对象向登记机关办理使用登记。</w:t>
      </w:r>
    </w:p>
    <w:p w14:paraId="6DF8F09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气瓶（车用气瓶除外）、工业管道应当以使用单位为对象向登记机关办理使用登记。使用单位申请办理特种设备使用登记时，应当向登记机关提交以下相应资料，并且对其真实性负责：</w:t>
      </w:r>
    </w:p>
    <w:p w14:paraId="53E0F9A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（1）使用登记表（一式两份）；</w:t>
      </w:r>
    </w:p>
    <w:p w14:paraId="30115EC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（2）含有使用单位统一社会信用代码的证明；</w:t>
      </w:r>
    </w:p>
    <w:p w14:paraId="76D1B6F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（3）监督检验、定期检验证明；</w:t>
      </w:r>
    </w:p>
    <w:p w14:paraId="7CC8B52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（4）《压力管道基本信息汇总表——工业管道》，《气瓶基本信息汇总表》。</w:t>
      </w:r>
    </w:p>
    <w:p w14:paraId="5F92ACD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变更特种设备使用登记</w:t>
      </w:r>
    </w:p>
    <w:p w14:paraId="4B53FD9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按台（套）登记的特种设备改造、移装、变更使用单位或者使用单位更名、达到设计使用年限继续使用的，按单位登记的特种设备变更使用单位或者使用单位更名的，相关单位应当向登记机关申请变更登记。</w:t>
      </w:r>
    </w:p>
    <w:p w14:paraId="1D45941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办理特种设备变更登记时，如果特种设备产品数据表中的有关数据发生变化，使用单位应当重新填写产品数据表。变更登记后的特种设备，其设备代码保持不变。</w:t>
      </w:r>
    </w:p>
    <w:p w14:paraId="03215AE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特种设备停用</w:t>
      </w:r>
    </w:p>
    <w:p w14:paraId="5B383F0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特种设备拟停用1年以上的，使用单位应当采取有效</w:t>
      </w:r>
      <w:r>
        <w:rPr>
          <w:rFonts w:hint="eastAsia" w:eastAsia="仿宋_GB2312" w:cs="仿宋_GB2312"/>
          <w:b w:val="0"/>
          <w:bCs w:val="0"/>
          <w:strike w:val="0"/>
          <w:dstrike w:val="0"/>
          <w:color w:val="auto"/>
          <w:sz w:val="32"/>
          <w:szCs w:val="32"/>
          <w:lang w:val="en-US" w:eastAsia="zh-CN"/>
        </w:rPr>
        <w:t>地</w:t>
      </w:r>
      <w:bookmarkStart w:id="1" w:name="_GoBack"/>
      <w:bookmarkEnd w:id="1"/>
      <w:r>
        <w:rPr>
          <w:rFonts w:hint="eastAsia" w:ascii="仿宋_GB2312" w:hAnsi="仿宋_GB2312" w:eastAsia="仿宋_GB2312" w:cs="仿宋_GB2312"/>
          <w:b w:val="0"/>
          <w:bCs w:val="0"/>
          <w:strike w:val="0"/>
          <w:dstrike w:val="0"/>
          <w:color w:val="auto"/>
          <w:sz w:val="32"/>
          <w:szCs w:val="32"/>
          <w:lang w:val="en-US" w:eastAsia="zh-CN"/>
        </w:rPr>
        <w:t>保护措施，并且设置停用标志，在停用后30日内填写《特种设备停用报废注销登记表》，告知登记机关。重新启用时，使用单位应当进行自行检查，到使用登记机关办理启用手续；超过定期检验有效期的，应当按照定期检验的有关要求进行检验。</w:t>
      </w:r>
    </w:p>
    <w:p w14:paraId="20BFBC6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特种设备报废</w:t>
      </w:r>
    </w:p>
    <w:p w14:paraId="4E10808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存在严重事故隐患，无改造、修理价值的特种设备，或者达到安全技术规范规定的报废期限的，应当及时予以报废，产权单位应当采取必要措施消除该特种设备的使用功能。特种设备报废时，按台（套）登记的特种设备应当办理报废手续，填写《特种设备停用报废注销登记表》，向登记机关办理报废手续，并且将使用登记证交回登记机关。</w:t>
      </w:r>
    </w:p>
    <w:p w14:paraId="11C97F9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非产权所有者的使用单位经产权单位授权办理特种设备报废注销手续时，需提供产权单位的书面委托或者授权文件。</w:t>
      </w:r>
    </w:p>
    <w:p w14:paraId="6ED54C9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使用单位和产权单位注销、倒闭、迁移或者失联，未办理特种设备注销手续的，登记机关可以采用公告的方式停用或者注销相关特种设备。</w:t>
      </w:r>
    </w:p>
    <w:p w14:paraId="778B4BE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特种设备注销</w:t>
      </w:r>
    </w:p>
    <w:p w14:paraId="1F8E59E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（1）《特种设备停用报废注销登记表》；</w:t>
      </w:r>
    </w:p>
    <w:p w14:paraId="5F2EDFD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（2）使用登记证。</w:t>
      </w:r>
    </w:p>
    <w:p w14:paraId="5893447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规定申请材料的依据</w:t>
      </w:r>
    </w:p>
    <w:p w14:paraId="3FCB4AD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《特种设备使用管理规则》第3条　使用登记、第3.10条 报废</w:t>
      </w:r>
    </w:p>
    <w:p w14:paraId="4F937A7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六、中介服务</w:t>
      </w:r>
    </w:p>
    <w:p w14:paraId="6051E9F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14:paraId="79FFC70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中介服务事项名称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0978379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设定中介服务事项的依据</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0E6457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提供中介服务的机构</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098C12B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中介服务事项的收费性质</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68EB34A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七、审批程序</w:t>
      </w:r>
    </w:p>
    <w:p w14:paraId="6CC09B6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（一）办理行政许可的程序环节</w:t>
      </w:r>
    </w:p>
    <w:p w14:paraId="6302D22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1.</w:t>
      </w:r>
      <w:r>
        <w:rPr>
          <w:rFonts w:hint="eastAsia" w:ascii="仿宋_GB2312" w:hAnsi="仿宋_GB2312" w:eastAsia="仿宋_GB2312" w:cs="仿宋_GB2312"/>
          <w:b w:val="0"/>
          <w:bCs w:val="0"/>
          <w:strike w:val="0"/>
          <w:dstrike w:val="0"/>
          <w:color w:val="auto"/>
          <w:sz w:val="32"/>
          <w:szCs w:val="32"/>
          <w:lang w:val="en-US" w:eastAsia="zh-CN"/>
        </w:rPr>
        <w:t>申请人申请；</w:t>
      </w:r>
    </w:p>
    <w:p w14:paraId="4C67793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审批机构受理 / 不予受理；</w:t>
      </w:r>
    </w:p>
    <w:p w14:paraId="73CBFFD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审批机构审查；</w:t>
      </w:r>
    </w:p>
    <w:p w14:paraId="0A0FE3D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决定颁发使用登记证 / 不予颁发使用登记证。</w:t>
      </w:r>
    </w:p>
    <w:p w14:paraId="60744FB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（二）规定行政许可程序的依据</w:t>
      </w:r>
    </w:p>
    <w:p w14:paraId="5A785FB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b w:val="0"/>
          <w:bCs w:val="0"/>
          <w:strike w:val="0"/>
          <w:dstrike w:val="0"/>
          <w:color w:val="auto"/>
          <w:sz w:val="32"/>
          <w:szCs w:val="32"/>
          <w:lang w:val="en-US" w:eastAsia="zh-CN"/>
        </w:rPr>
        <w:t>《特种设备使用管理规则》第3条。</w:t>
      </w:r>
    </w:p>
    <w:p w14:paraId="610F88E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是否需要现场勘验</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660F090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是否需要组织听证</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19FB47F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w:t>
      </w:r>
      <w:r>
        <w:rPr>
          <w:rFonts w:hint="default" w:ascii="楷体_GB2312" w:hAnsi="楷体_GB2312" w:eastAsia="楷体_GB2312" w:cs="楷体_GB2312"/>
          <w:b w:val="0"/>
          <w:bCs w:val="0"/>
          <w:sz w:val="32"/>
          <w:szCs w:val="32"/>
          <w:lang w:val="en-US" w:eastAsia="zh-CN"/>
        </w:rPr>
        <w:t>是否需要招标、拍卖、挂牌交易</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03EC73F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（六）</w:t>
      </w:r>
      <w:r>
        <w:rPr>
          <w:rFonts w:hint="default" w:ascii="楷体_GB2312" w:hAnsi="楷体_GB2312" w:eastAsia="楷体_GB2312" w:cs="楷体_GB2312"/>
          <w:b w:val="0"/>
          <w:bCs w:val="0"/>
          <w:sz w:val="32"/>
          <w:szCs w:val="32"/>
          <w:lang w:val="en-US" w:eastAsia="zh-CN"/>
        </w:rPr>
        <w:t>是否需要检验、检测、检疫</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1E479B6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w:t>
      </w:r>
      <w:r>
        <w:rPr>
          <w:rFonts w:hint="default" w:ascii="楷体_GB2312" w:hAnsi="楷体_GB2312" w:eastAsia="楷体_GB2312" w:cs="楷体_GB2312"/>
          <w:b w:val="0"/>
          <w:bCs w:val="0"/>
          <w:sz w:val="32"/>
          <w:szCs w:val="32"/>
          <w:lang w:val="en-US" w:eastAsia="zh-CN"/>
        </w:rPr>
        <w:t>是否需要鉴定</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15AF28B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w:t>
      </w:r>
      <w:r>
        <w:rPr>
          <w:rFonts w:hint="default" w:ascii="楷体_GB2312" w:hAnsi="楷体_GB2312" w:eastAsia="楷体_GB2312" w:cs="楷体_GB2312"/>
          <w:b w:val="0"/>
          <w:bCs w:val="0"/>
          <w:sz w:val="32"/>
          <w:szCs w:val="32"/>
          <w:lang w:val="en-US" w:eastAsia="zh-CN"/>
        </w:rPr>
        <w:t>是否需要鉴定</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27D71B6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w:t>
      </w:r>
      <w:r>
        <w:rPr>
          <w:rFonts w:hint="default" w:ascii="楷体_GB2312" w:hAnsi="楷体_GB2312" w:eastAsia="楷体_GB2312" w:cs="楷体_GB2312"/>
          <w:b w:val="0"/>
          <w:bCs w:val="0"/>
          <w:sz w:val="32"/>
          <w:szCs w:val="32"/>
          <w:lang w:val="en-US" w:eastAsia="zh-CN"/>
        </w:rPr>
        <w:t>是否需要向社会公示</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37B0141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w:t>
      </w:r>
      <w:r>
        <w:rPr>
          <w:rFonts w:hint="default" w:ascii="楷体_GB2312" w:hAnsi="楷体_GB2312" w:eastAsia="楷体_GB2312" w:cs="楷体_GB2312"/>
          <w:b w:val="0"/>
          <w:bCs w:val="0"/>
          <w:sz w:val="32"/>
          <w:szCs w:val="32"/>
          <w:lang w:val="en-US" w:eastAsia="zh-CN"/>
        </w:rPr>
        <w:t>是否实行告知承诺办理</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否</w:t>
      </w:r>
    </w:p>
    <w:p w14:paraId="144B63CD">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（十一）审批机关是否委托服务机构开展技术性服务：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14:paraId="40C77B4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八、受理和审批时限</w:t>
      </w:r>
    </w:p>
    <w:p w14:paraId="0730896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（一）承诺受理时限：3</w:t>
      </w:r>
      <w:r>
        <w:rPr>
          <w:rFonts w:hint="eastAsia" w:ascii="仿宋_GB2312" w:hAnsi="仿宋_GB2312" w:eastAsia="仿宋_GB2312" w:cs="仿宋_GB2312"/>
          <w:b w:val="0"/>
          <w:bCs w:val="0"/>
          <w:strike w:val="0"/>
          <w:dstrike w:val="0"/>
          <w:color w:val="auto"/>
          <w:sz w:val="32"/>
          <w:szCs w:val="32"/>
          <w:lang w:val="en-US" w:eastAsia="zh-CN"/>
        </w:rPr>
        <w:t>个工作日</w:t>
      </w:r>
    </w:p>
    <w:p w14:paraId="47D9790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（二）法定审批时限：15</w:t>
      </w:r>
      <w:r>
        <w:rPr>
          <w:rFonts w:hint="eastAsia" w:ascii="仿宋_GB2312" w:hAnsi="仿宋_GB2312" w:eastAsia="仿宋_GB2312" w:cs="仿宋_GB2312"/>
          <w:b w:val="0"/>
          <w:bCs w:val="0"/>
          <w:strike w:val="0"/>
          <w:dstrike w:val="0"/>
          <w:color w:val="auto"/>
          <w:sz w:val="32"/>
          <w:szCs w:val="32"/>
          <w:lang w:val="en-US" w:eastAsia="zh-CN"/>
        </w:rPr>
        <w:t>个工作日</w:t>
      </w:r>
    </w:p>
    <w:p w14:paraId="1F99921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楷体_GB2312" w:hAnsi="楷体_GB2312" w:eastAsia="楷体_GB2312" w:cs="楷体_GB2312"/>
          <w:b w:val="0"/>
          <w:bCs w:val="0"/>
          <w:sz w:val="32"/>
          <w:szCs w:val="32"/>
          <w:lang w:val="en-US" w:eastAsia="zh-CN"/>
        </w:rPr>
        <w:t>（三）规定法定审批时限依据</w:t>
      </w:r>
    </w:p>
    <w:p w14:paraId="4C0FE7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1.《中华人民共和国行政许可法》</w:t>
      </w:r>
    </w:p>
    <w:p w14:paraId="6138003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14:paraId="64811E1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《中华人民共和国特种设备安全法》</w:t>
      </w:r>
    </w:p>
    <w:p w14:paraId="7C095FD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第五十九条　负责特种设备安全监督管理的部门在办理本法规定的许可时，其受理、审查、许可的程序必须公开，并应当自受理申请之日起三十日内，作出许可或者不予许可的决定；不予许可的，应当书面向申请人说明理由。</w:t>
      </w:r>
    </w:p>
    <w:p w14:paraId="575F7AF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《特种设备安全监察条例》</w:t>
      </w:r>
    </w:p>
    <w:p w14:paraId="1393038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第五十三条　特种设备安全监督管理部门在办理本条例规定的有关行政审批事项时，其受理、审查、许可、核准的程序必须公开，并应当自受理申请之日起30日内，作出许可、核准或者不予许可、核准的决定；不予许可、核准的，应当书面向申请人说明理由。</w:t>
      </w:r>
    </w:p>
    <w:p w14:paraId="410E62D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（四）承诺审批时限：</w:t>
      </w:r>
      <w:r>
        <w:rPr>
          <w:rFonts w:hint="eastAsia" w:ascii="仿宋_GB2312" w:hAnsi="仿宋_GB2312" w:eastAsia="仿宋_GB2312" w:cs="仿宋_GB2312"/>
          <w:b w:val="0"/>
          <w:bCs w:val="0"/>
          <w:strike w:val="0"/>
          <w:dstrike w:val="0"/>
          <w:color w:val="auto"/>
          <w:sz w:val="32"/>
          <w:szCs w:val="32"/>
          <w:lang w:val="en-US" w:eastAsia="zh-CN"/>
        </w:rPr>
        <w:t>3个工作日</w:t>
      </w:r>
    </w:p>
    <w:p w14:paraId="0F5E014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九、收费</w:t>
      </w:r>
    </w:p>
    <w:p w14:paraId="1D4CECB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14:paraId="0A70EBC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（二）收费项目的名称、收费项目的标准、设定收费项目的依据、规定收费标准的依据：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0C8F363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十、行政许可证件</w:t>
      </w:r>
    </w:p>
    <w:p w14:paraId="164753A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（一）审批结果类型：</w:t>
      </w:r>
      <w:r>
        <w:rPr>
          <w:rFonts w:hint="eastAsia" w:ascii="仿宋_GB2312" w:hAnsi="仿宋_GB2312" w:eastAsia="仿宋_GB2312" w:cs="仿宋_GB2312"/>
          <w:b w:val="0"/>
          <w:bCs w:val="0"/>
          <w:strike w:val="0"/>
          <w:dstrike w:val="0"/>
          <w:color w:val="auto"/>
          <w:sz w:val="32"/>
          <w:szCs w:val="32"/>
          <w:lang w:val="en-US" w:eastAsia="zh-CN"/>
        </w:rPr>
        <w:t>证照</w:t>
      </w:r>
    </w:p>
    <w:p w14:paraId="7CE8075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（二）审批结果名称：</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b w:val="0"/>
          <w:bCs w:val="0"/>
          <w:strike w:val="0"/>
          <w:dstrike w:val="0"/>
          <w:color w:val="auto"/>
          <w:sz w:val="32"/>
          <w:szCs w:val="32"/>
          <w:lang w:val="en-US" w:eastAsia="zh-CN"/>
        </w:rPr>
        <w:t>特种设备使用登记证》</w:t>
      </w:r>
    </w:p>
    <w:p w14:paraId="5481877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（三）审批结果的有效期限：</w:t>
      </w:r>
      <w:r>
        <w:rPr>
          <w:rFonts w:hint="eastAsia" w:ascii="仿宋_GB2312" w:hAnsi="仿宋_GB2312" w:eastAsia="仿宋_GB2312" w:cs="仿宋_GB2312"/>
          <w:b w:val="0"/>
          <w:bCs w:val="0"/>
          <w:strike w:val="0"/>
          <w:dstrike w:val="0"/>
          <w:color w:val="auto"/>
          <w:sz w:val="32"/>
          <w:szCs w:val="32"/>
          <w:lang w:val="en-US" w:eastAsia="zh-CN"/>
        </w:rPr>
        <w:t>达到设计使用年限或达到报废条件</w:t>
      </w:r>
    </w:p>
    <w:p w14:paraId="2DBDB41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（四）规定审批结果有效期限的依据：</w:t>
      </w:r>
    </w:p>
    <w:p w14:paraId="26B2CB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《中华人民共和国特种设备安全法》</w:t>
      </w:r>
    </w:p>
    <w:p w14:paraId="790CA4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14:paraId="4EE478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472737D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楷体_GB2312" w:hAnsi="楷体_GB2312" w:eastAsia="楷体_GB2312" w:cs="楷体_GB2312"/>
          <w:b w:val="0"/>
          <w:bCs w:val="0"/>
          <w:sz w:val="32"/>
          <w:szCs w:val="32"/>
          <w:lang w:val="en-US" w:eastAsia="zh-CN"/>
        </w:rPr>
        <w:t>（五）是否需要办理审批结果变更手续：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14:paraId="3A65FF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（六）办理审批结果变更手续的要求：</w:t>
      </w:r>
    </w:p>
    <w:p w14:paraId="5D539D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按台（套）登记的特种设备改造、移装、变更使用单位或者使用单位更名、达到设计使用年限继续使用的，按单位登记的特种设备变更使用单位或者使用单位更名的，相关单位应当向登记机关申请变更登记。</w:t>
      </w:r>
    </w:p>
    <w:p w14:paraId="4413D3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办理特种设备变更登记时，如果特种设备产品数据表中的有关数据发生变化，使用单位应当重新填写产品数据表。变更登记后的特种设备，其设备代码保持不变。</w:t>
      </w:r>
    </w:p>
    <w:p w14:paraId="6E908C0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14:paraId="4810E89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（八）办理审批结果延续手续的依据：</w:t>
      </w:r>
    </w:p>
    <w:p w14:paraId="0C9C582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对达到设计使用年限继续使用的特种设备，使用单位应当持原使用登记证、按照规定办理的相关证明材料，到登记机关申请变更登记。登记机关应当在原使用登记证右上方标注“超设计使用年限”字样。</w:t>
      </w:r>
    </w:p>
    <w:p w14:paraId="203C26E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（九）审批结果的有效地域范围：</w:t>
      </w:r>
      <w:r>
        <w:rPr>
          <w:rFonts w:hint="eastAsia" w:ascii="仿宋_GB2312" w:hAnsi="仿宋_GB2312" w:eastAsia="仿宋_GB2312" w:cs="仿宋_GB2312"/>
          <w:b w:val="0"/>
          <w:bCs w:val="0"/>
          <w:strike w:val="0"/>
          <w:dstrike w:val="0"/>
          <w:color w:val="auto"/>
          <w:sz w:val="32"/>
          <w:szCs w:val="32"/>
          <w:lang w:val="en-US" w:eastAsia="zh-CN"/>
        </w:rPr>
        <w:t>无</w:t>
      </w:r>
    </w:p>
    <w:p w14:paraId="6660E4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（十）规定审批结果有效地域范围的依据：</w:t>
      </w:r>
      <w:r>
        <w:rPr>
          <w:rFonts w:hint="eastAsia" w:ascii="仿宋_GB2312" w:hAnsi="仿宋_GB2312" w:eastAsia="仿宋_GB2312" w:cs="仿宋_GB2312"/>
          <w:b w:val="0"/>
          <w:bCs w:val="0"/>
          <w:strike w:val="0"/>
          <w:dstrike w:val="0"/>
          <w:color w:val="auto"/>
          <w:sz w:val="32"/>
          <w:szCs w:val="32"/>
          <w:lang w:val="en-US" w:eastAsia="zh-CN"/>
        </w:rPr>
        <w:t>无</w:t>
      </w:r>
    </w:p>
    <w:p w14:paraId="375779A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十一、行政许可数量限制</w:t>
      </w:r>
    </w:p>
    <w:p w14:paraId="0FD9B6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14:paraId="6777FE1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（二）公布数量限制的方式：无</w:t>
      </w:r>
    </w:p>
    <w:p w14:paraId="6E4412E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14:paraId="5F1F329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14:paraId="4C9D835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楷体_GB2312" w:hAnsi="楷体_GB2312" w:eastAsia="楷体_GB2312" w:cs="楷体_GB2312"/>
          <w:b w:val="0"/>
          <w:bCs w:val="0"/>
          <w:sz w:val="32"/>
          <w:szCs w:val="32"/>
          <w:lang w:val="en-US" w:eastAsia="zh-CN"/>
        </w:rPr>
        <w:t>（五）规定在数量限制条件下实施行政许可方式的依据</w:t>
      </w:r>
      <w:r>
        <w:rPr>
          <w:rFonts w:hint="eastAsia" w:ascii="方正仿宋_GBK" w:hAnsi="方正仿宋_GBK" w:eastAsia="方正仿宋_GBK" w:cs="方正仿宋_GBK"/>
          <w:b w:val="0"/>
          <w:bCs w:val="0"/>
          <w:strike w:val="0"/>
          <w:dstrike w:val="0"/>
          <w:color w:val="auto"/>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65C9417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十二、行政许可后年检</w:t>
      </w:r>
    </w:p>
    <w:p w14:paraId="54FB8D6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（一）有无年检要求：</w:t>
      </w:r>
      <w:r>
        <w:rPr>
          <w:rFonts w:hint="eastAsia" w:ascii="仿宋_GB2312" w:hAnsi="仿宋_GB2312" w:eastAsia="仿宋_GB2312" w:cs="仿宋_GB2312"/>
          <w:b w:val="0"/>
          <w:bCs w:val="0"/>
          <w:strike w:val="0"/>
          <w:dstrike w:val="0"/>
          <w:color w:val="auto"/>
          <w:sz w:val="32"/>
          <w:szCs w:val="32"/>
          <w:lang w:val="en-US" w:eastAsia="zh-CN"/>
        </w:rPr>
        <w:t>无</w:t>
      </w:r>
    </w:p>
    <w:p w14:paraId="2DC272C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14:paraId="0876D50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（三）年检周期：</w:t>
      </w:r>
      <w:r>
        <w:rPr>
          <w:rFonts w:hint="eastAsia" w:ascii="仿宋_GB2312" w:hAnsi="仿宋_GB2312" w:eastAsia="仿宋_GB2312" w:cs="仿宋_GB2312"/>
          <w:b w:val="0"/>
          <w:bCs w:val="0"/>
          <w:strike w:val="0"/>
          <w:dstrike w:val="0"/>
          <w:color w:val="auto"/>
          <w:sz w:val="32"/>
          <w:szCs w:val="32"/>
          <w:lang w:val="en-US" w:eastAsia="zh-CN"/>
        </w:rPr>
        <w:t>无</w:t>
      </w:r>
    </w:p>
    <w:p w14:paraId="56FFCE8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14:paraId="39670E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（五）年检报送材料名称：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14:paraId="59FE38C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（六）年检是否收费：</w:t>
      </w:r>
      <w:r>
        <w:rPr>
          <w:rFonts w:hint="eastAsia" w:ascii="仿宋_GB2312" w:hAnsi="仿宋_GB2312" w:eastAsia="仿宋_GB2312" w:cs="仿宋_GB2312"/>
          <w:b w:val="0"/>
          <w:bCs w:val="0"/>
          <w:strike w:val="0"/>
          <w:dstrike w:val="0"/>
          <w:color w:val="auto"/>
          <w:sz w:val="32"/>
          <w:szCs w:val="32"/>
          <w:lang w:val="en-US" w:eastAsia="zh-CN"/>
        </w:rPr>
        <w:t>无</w:t>
      </w:r>
    </w:p>
    <w:p w14:paraId="0431266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（七）年检收费项目的名称、年检收费项目的标准、设定年检收费项目的依据、规定年检项目收费标准的依据：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14:paraId="3E882F1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（八）通过年检的证明或者标志：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14:paraId="7AEC33E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十三、行政许可后年报</w:t>
      </w:r>
    </w:p>
    <w:p w14:paraId="1B0B3CB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楷体_GB2312" w:hAnsi="楷体_GB2312" w:eastAsia="楷体_GB2312" w:cs="楷体_GB2312"/>
          <w:b w:val="0"/>
          <w:bCs w:val="0"/>
          <w:sz w:val="32"/>
          <w:szCs w:val="32"/>
          <w:lang w:val="en-US" w:eastAsia="zh-CN"/>
        </w:rPr>
        <w:t>（一）</w:t>
      </w:r>
      <w:r>
        <w:rPr>
          <w:rFonts w:hint="default" w:ascii="楷体_GB2312" w:hAnsi="楷体_GB2312" w:eastAsia="楷体_GB2312" w:cs="楷体_GB2312"/>
          <w:b w:val="0"/>
          <w:bCs w:val="0"/>
          <w:sz w:val="32"/>
          <w:szCs w:val="32"/>
          <w:lang w:val="en-US" w:eastAsia="zh-CN"/>
        </w:rPr>
        <w:t>有无年报要求</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3B4580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（二）</w:t>
      </w:r>
      <w:r>
        <w:rPr>
          <w:rFonts w:hint="default" w:ascii="楷体_GB2312" w:hAnsi="楷体_GB2312" w:eastAsia="楷体_GB2312" w:cs="楷体_GB2312"/>
          <w:b w:val="0"/>
          <w:bCs w:val="0"/>
          <w:sz w:val="32"/>
          <w:szCs w:val="32"/>
          <w:lang w:val="en-US" w:eastAsia="zh-CN"/>
        </w:rPr>
        <w:t>年报报送材料名称</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7A373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right="0" w:rightChars="0" w:firstLine="640" w:firstLineChars="200"/>
        <w:textAlignment w:val="auto"/>
        <w:outlineLvl w:val="2"/>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楷体_GB2312" w:hAnsi="楷体_GB2312" w:eastAsia="楷体_GB2312" w:cs="楷体_GB2312"/>
          <w:b w:val="0"/>
          <w:bCs w:val="0"/>
          <w:sz w:val="32"/>
          <w:szCs w:val="32"/>
          <w:lang w:val="en-US" w:eastAsia="zh-CN"/>
        </w:rPr>
        <w:t>（三）</w:t>
      </w:r>
      <w:r>
        <w:rPr>
          <w:rFonts w:hint="default" w:ascii="楷体_GB2312" w:hAnsi="楷体_GB2312" w:eastAsia="楷体_GB2312" w:cs="楷体_GB2312"/>
          <w:b w:val="0"/>
          <w:bCs w:val="0"/>
          <w:sz w:val="32"/>
          <w:szCs w:val="32"/>
          <w:lang w:val="en-US" w:eastAsia="zh-CN"/>
        </w:rPr>
        <w:t>设定年报要求的依据</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281D1B6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楷体_GB2312" w:hAnsi="楷体_GB2312" w:eastAsia="楷体_GB2312" w:cs="楷体_GB2312"/>
          <w:b w:val="0"/>
          <w:bCs w:val="0"/>
          <w:sz w:val="32"/>
          <w:szCs w:val="32"/>
          <w:lang w:val="en-US" w:eastAsia="zh-CN"/>
        </w:rPr>
        <w:t>（四）</w:t>
      </w:r>
      <w:r>
        <w:rPr>
          <w:rFonts w:hint="default" w:ascii="楷体_GB2312" w:hAnsi="楷体_GB2312" w:eastAsia="楷体_GB2312" w:cs="楷体_GB2312"/>
          <w:b w:val="0"/>
          <w:bCs w:val="0"/>
          <w:sz w:val="32"/>
          <w:szCs w:val="32"/>
          <w:lang w:val="en-US" w:eastAsia="zh-CN"/>
        </w:rPr>
        <w:t>年报周期</w:t>
      </w:r>
      <w:r>
        <w:rPr>
          <w:rFonts w:hint="eastAsia" w:ascii="楷体_GB2312" w:hAnsi="楷体_GB2312" w:eastAsia="楷体_GB2312" w:cs="楷体_GB2312"/>
          <w:b w:val="0"/>
          <w:bCs w:val="0"/>
          <w:sz w:val="32"/>
          <w:szCs w:val="32"/>
          <w:lang w:val="en-US" w:eastAsia="zh-CN"/>
        </w:rPr>
        <w:t>：</w:t>
      </w:r>
      <w:r>
        <w:rPr>
          <w:rFonts w:hint="eastAsia" w:ascii="仿宋_GB2312" w:hAnsi="仿宋_GB2312" w:eastAsia="仿宋_GB2312" w:cs="仿宋_GB2312"/>
          <w:b w:val="0"/>
          <w:bCs w:val="0"/>
          <w:strike w:val="0"/>
          <w:dstrike w:val="0"/>
          <w:color w:val="auto"/>
          <w:sz w:val="32"/>
          <w:szCs w:val="32"/>
          <w:lang w:val="en-US" w:eastAsia="zh-CN"/>
        </w:rPr>
        <w:t>无</w:t>
      </w:r>
    </w:p>
    <w:p w14:paraId="109B89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十四、监管主体</w:t>
      </w:r>
    </w:p>
    <w:p w14:paraId="0C13B5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eastAsia="仿宋_GB2312" w:cs="仿宋_GB2312"/>
          <w:b w:val="0"/>
          <w:bCs w:val="0"/>
          <w:strike w:val="0"/>
          <w:dstrike w:val="0"/>
          <w:color w:val="auto"/>
          <w:sz w:val="32"/>
          <w:szCs w:val="32"/>
          <w:lang w:val="en-US" w:eastAsia="zh-CN"/>
        </w:rPr>
        <w:t>县</w:t>
      </w:r>
      <w:r>
        <w:rPr>
          <w:rFonts w:hint="eastAsia" w:ascii="仿宋_GB2312" w:hAnsi="仿宋_GB2312" w:eastAsia="仿宋_GB2312" w:cs="仿宋_GB2312"/>
          <w:b w:val="0"/>
          <w:bCs w:val="0"/>
          <w:strike w:val="0"/>
          <w:dstrike w:val="0"/>
          <w:color w:val="auto"/>
          <w:sz w:val="32"/>
          <w:szCs w:val="32"/>
          <w:lang w:val="en-US" w:eastAsia="zh-CN"/>
        </w:rPr>
        <w:t>级</w:t>
      </w:r>
      <w:r>
        <w:rPr>
          <w:rFonts w:hint="eastAsia" w:eastAsia="仿宋_GB2312" w:cs="仿宋_GB2312"/>
          <w:b w:val="0"/>
          <w:bCs w:val="0"/>
          <w:strike w:val="0"/>
          <w:dstrike w:val="0"/>
          <w:color w:val="auto"/>
          <w:sz w:val="32"/>
          <w:szCs w:val="32"/>
          <w:lang w:val="en-US" w:eastAsia="zh-CN"/>
        </w:rPr>
        <w:t>以上</w:t>
      </w:r>
      <w:r>
        <w:rPr>
          <w:rFonts w:hint="eastAsia" w:ascii="仿宋_GB2312" w:hAnsi="仿宋_GB2312" w:eastAsia="仿宋_GB2312" w:cs="仿宋_GB2312"/>
          <w:b w:val="0"/>
          <w:bCs w:val="0"/>
          <w:strike w:val="0"/>
          <w:dstrike w:val="0"/>
          <w:color w:val="auto"/>
          <w:sz w:val="32"/>
          <w:szCs w:val="32"/>
          <w:lang w:val="en-US" w:eastAsia="zh-CN"/>
        </w:rPr>
        <w:t>市场监管部门</w:t>
      </w:r>
    </w:p>
    <w:p w14:paraId="7A2127C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highlight w:val="none"/>
          <w:lang w:val="en-US" w:eastAsia="zh-CN"/>
        </w:rPr>
      </w:pPr>
      <w:r>
        <w:rPr>
          <w:rFonts w:hint="eastAsia" w:ascii="Times New Roman" w:hAnsi="Times New Roman" w:eastAsia="黑体" w:cs="Times New Roman"/>
          <w:b w:val="0"/>
          <w:bCs w:val="0"/>
          <w:strike w:val="0"/>
          <w:dstrike w:val="0"/>
          <w:color w:val="auto"/>
          <w:sz w:val="32"/>
          <w:szCs w:val="32"/>
          <w:highlight w:val="none"/>
          <w:lang w:val="en-US" w:eastAsia="zh-CN"/>
        </w:rPr>
        <w:t>十五、备注</w:t>
      </w:r>
    </w:p>
    <w:bookmarkEnd w:id="0"/>
    <w:p w14:paraId="2C5D71BA">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eastAsia" w:ascii="仿宋_GB2312" w:hAnsi="仿宋_GB2312" w:eastAsia="仿宋_GB2312" w:cs="仿宋_GB2312"/>
          <w:color w:val="000000" w:themeColor="text1"/>
          <w:sz w:val="28"/>
          <w:szCs w:val="28"/>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129A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774F0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9774F0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EEF03">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4FBA52E4"/>
    <w:rsid w:val="01722330"/>
    <w:rsid w:val="02D14515"/>
    <w:rsid w:val="03622F14"/>
    <w:rsid w:val="03960557"/>
    <w:rsid w:val="04E93A99"/>
    <w:rsid w:val="062A135F"/>
    <w:rsid w:val="06C14C23"/>
    <w:rsid w:val="06E7365E"/>
    <w:rsid w:val="07C733D5"/>
    <w:rsid w:val="07D7350F"/>
    <w:rsid w:val="0A97606E"/>
    <w:rsid w:val="0B8E7D66"/>
    <w:rsid w:val="0C03437D"/>
    <w:rsid w:val="0D1C7A0F"/>
    <w:rsid w:val="0E1C662D"/>
    <w:rsid w:val="0EE51716"/>
    <w:rsid w:val="0F6C6610"/>
    <w:rsid w:val="104222A0"/>
    <w:rsid w:val="108B5869"/>
    <w:rsid w:val="11154740"/>
    <w:rsid w:val="111C7732"/>
    <w:rsid w:val="12CF0D11"/>
    <w:rsid w:val="1338151A"/>
    <w:rsid w:val="14D67AAF"/>
    <w:rsid w:val="1504265B"/>
    <w:rsid w:val="15485429"/>
    <w:rsid w:val="17CA2E25"/>
    <w:rsid w:val="19942A44"/>
    <w:rsid w:val="1CE912A0"/>
    <w:rsid w:val="1F577AAD"/>
    <w:rsid w:val="2295066B"/>
    <w:rsid w:val="25A367BA"/>
    <w:rsid w:val="25CD578F"/>
    <w:rsid w:val="25D06DA7"/>
    <w:rsid w:val="27E73BF0"/>
    <w:rsid w:val="28164394"/>
    <w:rsid w:val="2835183D"/>
    <w:rsid w:val="2E5E0DCF"/>
    <w:rsid w:val="2E6E4E1A"/>
    <w:rsid w:val="2E8623B3"/>
    <w:rsid w:val="31BF0B7F"/>
    <w:rsid w:val="321261C3"/>
    <w:rsid w:val="336D4932"/>
    <w:rsid w:val="34255F08"/>
    <w:rsid w:val="354228D1"/>
    <w:rsid w:val="3579545F"/>
    <w:rsid w:val="35AB1391"/>
    <w:rsid w:val="384F4255"/>
    <w:rsid w:val="39A3711D"/>
    <w:rsid w:val="39A44A75"/>
    <w:rsid w:val="3A21033F"/>
    <w:rsid w:val="3C1945DA"/>
    <w:rsid w:val="3C652F01"/>
    <w:rsid w:val="3DD06400"/>
    <w:rsid w:val="437E27CF"/>
    <w:rsid w:val="44502FB8"/>
    <w:rsid w:val="46EE2A8A"/>
    <w:rsid w:val="47785EDA"/>
    <w:rsid w:val="481D53D0"/>
    <w:rsid w:val="48BC5937"/>
    <w:rsid w:val="48FB3991"/>
    <w:rsid w:val="4A9C4278"/>
    <w:rsid w:val="4A9D57BE"/>
    <w:rsid w:val="4B074E64"/>
    <w:rsid w:val="4D726C6A"/>
    <w:rsid w:val="4E0905AD"/>
    <w:rsid w:val="4E3643A2"/>
    <w:rsid w:val="4E65072F"/>
    <w:rsid w:val="4FBA2D96"/>
    <w:rsid w:val="4FBA52E4"/>
    <w:rsid w:val="4FE323F0"/>
    <w:rsid w:val="501F0559"/>
    <w:rsid w:val="50F87728"/>
    <w:rsid w:val="55A96ED7"/>
    <w:rsid w:val="57392195"/>
    <w:rsid w:val="57853C3C"/>
    <w:rsid w:val="5E077B83"/>
    <w:rsid w:val="608D2202"/>
    <w:rsid w:val="651A2071"/>
    <w:rsid w:val="672C52A5"/>
    <w:rsid w:val="678F52CE"/>
    <w:rsid w:val="6AA40971"/>
    <w:rsid w:val="6C727F37"/>
    <w:rsid w:val="6EAC1FD4"/>
    <w:rsid w:val="6EC24A7A"/>
    <w:rsid w:val="70540263"/>
    <w:rsid w:val="708A2FC1"/>
    <w:rsid w:val="70FD639C"/>
    <w:rsid w:val="738540F8"/>
    <w:rsid w:val="77294D2D"/>
    <w:rsid w:val="77DC4DFE"/>
    <w:rsid w:val="790B4D88"/>
    <w:rsid w:val="7A6E4BD1"/>
    <w:rsid w:val="7AA93C53"/>
    <w:rsid w:val="7B095F8D"/>
    <w:rsid w:val="7BD86176"/>
    <w:rsid w:val="7FE7B99E"/>
    <w:rsid w:val="B7079E51"/>
    <w:rsid w:val="F74781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Theme="minorEastAsia" w:cstheme="minorBidi"/>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云南省质量技术监督局</Company>
  <Pages>10</Pages>
  <Words>4088</Words>
  <Characters>4205</Characters>
  <Lines>0</Lines>
  <Paragraphs>0</Paragraphs>
  <TotalTime>1</TotalTime>
  <ScaleCrop>false</ScaleCrop>
  <LinksUpToDate>false</LinksUpToDate>
  <CharactersWithSpaces>4218</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2023-09-15T00:22:00Z</dcterms:created>
  <dc:creator>邹正勇【行政审批处】</dc:creator>
  <cp:lastModifiedBy>贾云峰</cp:lastModifiedBy>
  <cp:lastPrinted>2023-10-09T11:43:00Z</cp:lastPrinted>
  <dcterms:modified xsi:type="dcterms:W3CDTF">2025-04-16T02:56:40Z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E70CE1F91E1F4AEC93D879BA7A45081C_13</vt:lpwstr>
  </property>
</Properties>
</file>